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7E4205">
        <w:rPr>
          <w:rFonts w:asciiTheme="minorHAnsi" w:eastAsia="Times New Roman" w:hAnsiTheme="minorHAnsi"/>
          <w:b/>
        </w:rPr>
        <w:t>02</w:t>
      </w:r>
      <w:r>
        <w:rPr>
          <w:rFonts w:asciiTheme="minorHAnsi" w:eastAsia="Times New Roman" w:hAnsiTheme="minorHAnsi"/>
          <w:b/>
        </w:rPr>
        <w:t>/06/2018/Z004/BP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95899">
              <w:rPr>
                <w:rFonts w:asciiTheme="minorHAnsi" w:eastAsia="Times New Roman" w:hAnsiTheme="minorHAnsi"/>
                <w:b/>
                <w:sz w:val="22"/>
                <w:szCs w:val="22"/>
              </w:rPr>
              <w:t>02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/06/2018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Adres:</w:t>
            </w:r>
          </w:p>
          <w:p w:rsidR="00A92B09" w:rsidRPr="00BC4160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BC4160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C416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A92B09" w:rsidRPr="00797985" w:rsidRDefault="00A92B09" w:rsidP="00C47374">
            <w:pPr>
              <w:spacing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enia jest wyłonienie Dostawcy na </w:t>
            </w:r>
            <w:r w:rsidR="00195899" w:rsidRPr="00195899">
              <w:rPr>
                <w:rFonts w:eastAsia="Verdana"/>
                <w:b/>
              </w:rPr>
              <w:t>środowisko serwerowe wraz z oprogramowaniem</w:t>
            </w:r>
            <w:r w:rsidRPr="00F27305">
              <w:rPr>
                <w:rFonts w:eastAsia="Verdana"/>
                <w:b/>
              </w:rPr>
              <w:t>.</w:t>
            </w:r>
          </w:p>
          <w:p w:rsidR="00A92B09" w:rsidRPr="00797985" w:rsidRDefault="00A92B09" w:rsidP="00C47374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1"/>
              <w:gridCol w:w="2050"/>
              <w:gridCol w:w="1282"/>
              <w:gridCol w:w="2044"/>
            </w:tblGrid>
            <w:tr w:rsidR="00195899" w:rsidRPr="00797985" w:rsidTr="00BC4160">
              <w:trPr>
                <w:trHeight w:val="453"/>
              </w:trPr>
              <w:tc>
                <w:tcPr>
                  <w:tcW w:w="1913" w:type="pct"/>
                  <w:shd w:val="clear" w:color="auto" w:fill="FFFFFF"/>
                  <w:vAlign w:val="center"/>
                </w:tcPr>
                <w:p w:rsidR="00195899" w:rsidRPr="0053279C" w:rsidRDefault="0019589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177" w:type="pct"/>
                  <w:shd w:val="clear" w:color="auto" w:fill="FFFFFF"/>
                  <w:vAlign w:val="center"/>
                </w:tcPr>
                <w:p w:rsidR="00195899" w:rsidRPr="0053279C" w:rsidRDefault="0019589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netto (PLN)</w:t>
                  </w:r>
                </w:p>
              </w:tc>
              <w:tc>
                <w:tcPr>
                  <w:tcW w:w="736" w:type="pct"/>
                  <w:shd w:val="clear" w:color="auto" w:fill="FFFFFF"/>
                  <w:vAlign w:val="center"/>
                </w:tcPr>
                <w:p w:rsidR="00195899" w:rsidRPr="0053279C" w:rsidRDefault="0019589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VAT (PLN)</w:t>
                  </w:r>
                </w:p>
              </w:tc>
              <w:tc>
                <w:tcPr>
                  <w:tcW w:w="1174" w:type="pct"/>
                  <w:shd w:val="clear" w:color="auto" w:fill="FFFFFF"/>
                  <w:vAlign w:val="center"/>
                </w:tcPr>
                <w:p w:rsidR="00195899" w:rsidRDefault="00195899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(PLN)</w:t>
                  </w:r>
                </w:p>
              </w:tc>
            </w:tr>
            <w:tr w:rsidR="00195899" w:rsidRPr="00797985" w:rsidTr="00BC4160">
              <w:trPr>
                <w:trHeight w:val="1841"/>
              </w:trPr>
              <w:tc>
                <w:tcPr>
                  <w:tcW w:w="1913" w:type="pct"/>
                  <w:vAlign w:val="center"/>
                </w:tcPr>
                <w:p w:rsidR="00195899" w:rsidRPr="00195899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195899">
                    <w:rPr>
                      <w:rFonts w:asciiTheme="minorHAnsi" w:eastAsia="Times New Roman" w:hAnsiTheme="minorHAnsi" w:cstheme="minorHAnsi"/>
                    </w:rPr>
                    <w:t xml:space="preserve">Infrastruktura (sprzęt serwerowy, macierze, </w:t>
                  </w:r>
                  <w:proofErr w:type="spellStart"/>
                  <w:r w:rsidRPr="00195899">
                    <w:rPr>
                      <w:rFonts w:asciiTheme="minorHAnsi" w:eastAsia="Times New Roman" w:hAnsiTheme="minorHAnsi" w:cstheme="minorHAnsi"/>
                    </w:rPr>
                    <w:t>switche</w:t>
                  </w:r>
                  <w:proofErr w:type="spellEnd"/>
                  <w:r w:rsidRPr="00195899">
                    <w:rPr>
                      <w:rFonts w:asciiTheme="minorHAnsi" w:eastAsia="Times New Roman" w:hAnsiTheme="minorHAnsi" w:cstheme="minorHAnsi"/>
                    </w:rPr>
                    <w:t xml:space="preserve">, UPS, szafa </w:t>
                  </w:r>
                  <w:proofErr w:type="spellStart"/>
                  <w:r w:rsidRPr="00195899">
                    <w:rPr>
                      <w:rFonts w:asciiTheme="minorHAnsi" w:eastAsia="Times New Roman" w:hAnsiTheme="minorHAnsi" w:cstheme="minorHAnsi"/>
                    </w:rPr>
                    <w:t>rack</w:t>
                  </w:r>
                  <w:proofErr w:type="spellEnd"/>
                  <w:r w:rsidRPr="00195899">
                    <w:rPr>
                      <w:rFonts w:asciiTheme="minorHAnsi" w:eastAsia="Times New Roman" w:hAnsiTheme="minorHAnsi" w:cstheme="minorHAnsi"/>
                    </w:rPr>
                    <w:t>) oraz usługa rozszerzonej gwarancji (</w:t>
                  </w:r>
                  <w:proofErr w:type="spellStart"/>
                  <w:r w:rsidRPr="00195899">
                    <w:rPr>
                      <w:rFonts w:asciiTheme="minorHAnsi" w:eastAsia="Times New Roman" w:hAnsiTheme="minorHAnsi" w:cstheme="minorHAnsi"/>
                    </w:rPr>
                    <w:t>Onsite</w:t>
                  </w:r>
                  <w:proofErr w:type="spellEnd"/>
                  <w:r w:rsidRPr="00195899">
                    <w:rPr>
                      <w:rFonts w:asciiTheme="minorHAnsi" w:eastAsia="Times New Roman" w:hAnsiTheme="minorHAnsi" w:cstheme="minorHAnsi"/>
                    </w:rPr>
                    <w:t xml:space="preserve"> 9x5xNBD) dla infrastruktury - 4 lata</w:t>
                  </w:r>
                  <w:r w:rsidR="00B26220">
                    <w:rPr>
                      <w:rFonts w:asciiTheme="minorHAnsi" w:eastAsia="Times New Roman" w:hAnsiTheme="minorHAnsi" w:cstheme="minorHAnsi"/>
                    </w:rPr>
                    <w:t>*</w:t>
                  </w:r>
                </w:p>
              </w:tc>
              <w:tc>
                <w:tcPr>
                  <w:tcW w:w="1177" w:type="pct"/>
                </w:tcPr>
                <w:p w:rsidR="00195899" w:rsidRPr="0053279C" w:rsidRDefault="0019589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:rsidR="00195899" w:rsidRPr="0053279C" w:rsidRDefault="0019589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pct"/>
                </w:tcPr>
                <w:p w:rsidR="00195899" w:rsidRPr="0053279C" w:rsidRDefault="0019589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5899" w:rsidRPr="00797985" w:rsidTr="00A13E9F">
              <w:trPr>
                <w:trHeight w:val="1374"/>
              </w:trPr>
              <w:tc>
                <w:tcPr>
                  <w:tcW w:w="1913" w:type="pct"/>
                  <w:vAlign w:val="center"/>
                </w:tcPr>
                <w:p w:rsidR="00195899" w:rsidRPr="00195899" w:rsidRDefault="00195899" w:rsidP="00195899">
                  <w:pPr>
                    <w:framePr w:hSpace="141" w:wrap="around" w:vAnchor="text" w:hAnchor="text" w:y="1"/>
                    <w:spacing w:after="0" w:line="100" w:lineRule="atLeas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95899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Licencje na oprogramowanie</w:t>
                  </w:r>
                  <w:r w:rsidR="00B2622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177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5899" w:rsidRPr="00797985" w:rsidTr="00BC4160">
              <w:trPr>
                <w:trHeight w:val="920"/>
              </w:trPr>
              <w:tc>
                <w:tcPr>
                  <w:tcW w:w="1913" w:type="pct"/>
                  <w:vAlign w:val="center"/>
                </w:tcPr>
                <w:p w:rsidR="00195899" w:rsidRPr="00195899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95899">
                    <w:rPr>
                      <w:rFonts w:asciiTheme="minorHAnsi" w:eastAsia="Times New Roman" w:hAnsiTheme="minorHAnsi" w:cstheme="minorHAnsi"/>
                    </w:rPr>
                    <w:t>Usługi wdrożeniowe</w:t>
                  </w:r>
                  <w:r w:rsidR="00B26220">
                    <w:rPr>
                      <w:rFonts w:asciiTheme="minorHAnsi" w:eastAsia="Times New Roman" w:hAnsiTheme="minorHAnsi" w:cstheme="minorHAnsi"/>
                    </w:rPr>
                    <w:t>*</w:t>
                  </w:r>
                </w:p>
              </w:tc>
              <w:tc>
                <w:tcPr>
                  <w:tcW w:w="1177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5899" w:rsidRPr="00797985" w:rsidTr="00BC4160">
              <w:trPr>
                <w:trHeight w:val="453"/>
              </w:trPr>
              <w:tc>
                <w:tcPr>
                  <w:tcW w:w="1913" w:type="pct"/>
                  <w:vAlign w:val="center"/>
                </w:tcPr>
                <w:p w:rsidR="00195899" w:rsidRPr="00195899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Warsztaty szkoleniowe</w:t>
                  </w:r>
                  <w:r w:rsidR="00B26220">
                    <w:rPr>
                      <w:rFonts w:asciiTheme="minorHAnsi" w:hAnsiTheme="minorHAnsi" w:cstheme="minorHAnsi"/>
                    </w:rPr>
                    <w:t>*</w:t>
                  </w:r>
                </w:p>
              </w:tc>
              <w:tc>
                <w:tcPr>
                  <w:tcW w:w="1177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pct"/>
                </w:tcPr>
                <w:p w:rsidR="00195899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5899" w:rsidRPr="00797985" w:rsidTr="00195899">
              <w:trPr>
                <w:trHeight w:val="226"/>
              </w:trPr>
              <w:tc>
                <w:tcPr>
                  <w:tcW w:w="1913" w:type="pct"/>
                </w:tcPr>
                <w:p w:rsidR="00195899" w:rsidRPr="00195899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Suma:</w:t>
                  </w:r>
                </w:p>
              </w:tc>
              <w:tc>
                <w:tcPr>
                  <w:tcW w:w="1177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6" w:type="pct"/>
                </w:tcPr>
                <w:p w:rsidR="00195899" w:rsidRPr="0053279C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pct"/>
                </w:tcPr>
                <w:p w:rsidR="00195899" w:rsidRDefault="00195899" w:rsidP="0019589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95899" w:rsidRPr="00054BB0" w:rsidRDefault="00B26220" w:rsidP="00BC416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054BB0">
              <w:rPr>
                <w:rFonts w:asciiTheme="minorHAnsi" w:hAnsiTheme="minorHAnsi" w:cstheme="minorHAnsi"/>
                <w:b/>
              </w:rPr>
              <w:t xml:space="preserve">*  </w:t>
            </w:r>
            <w:r w:rsidR="00C058D0">
              <w:rPr>
                <w:rFonts w:asciiTheme="minorHAnsi" w:hAnsiTheme="minorHAnsi" w:cstheme="minorHAnsi"/>
                <w:b/>
              </w:rPr>
              <w:t>Wykonawca oświadcza</w:t>
            </w:r>
            <w:bookmarkStart w:id="0" w:name="_GoBack"/>
            <w:bookmarkEnd w:id="0"/>
            <w:r w:rsidR="00BC4160" w:rsidRPr="00054BB0">
              <w:rPr>
                <w:rFonts w:asciiTheme="minorHAnsi" w:hAnsiTheme="minorHAnsi" w:cstheme="minorHAnsi"/>
                <w:b/>
              </w:rPr>
              <w:t xml:space="preserve">, iż oferowany przez niego sprzęt, oprogramowanie oraz usługi spełniają w 100% wymagania opisane w punkcie 2.2. Szacowania </w:t>
            </w:r>
            <w:r w:rsidR="00FA3141">
              <w:rPr>
                <w:rFonts w:asciiTheme="minorHAnsi" w:hAnsiTheme="minorHAnsi" w:cstheme="minorHAnsi"/>
                <w:b/>
              </w:rPr>
              <w:t>wartości zamówienia</w:t>
            </w:r>
            <w:r w:rsidR="00BC4160" w:rsidRPr="00054BB0">
              <w:rPr>
                <w:rFonts w:asciiTheme="minorHAnsi" w:hAnsiTheme="minorHAnsi" w:cstheme="minorHAnsi"/>
                <w:b/>
              </w:rPr>
              <w:t xml:space="preserve"> nr 02/06/2018/Z004/BP/SZ  </w:t>
            </w:r>
          </w:p>
          <w:p w:rsidR="00195899" w:rsidRPr="00054BB0" w:rsidRDefault="00195899" w:rsidP="00195899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:rsidR="00C769B5" w:rsidRDefault="00C769B5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Wykonawca znajduje się w sytuacji ekonomicznej i finansowej zapewniającej terminowe wykonanie przedmiotu zamówienia.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Wykonawca nie znajdują się w stanie likwidacji ani nie ogłoszono upadłości.</w:t>
            </w:r>
          </w:p>
          <w:p w:rsidR="00A92B09" w:rsidRPr="00054BB0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Wykonawca nie zalega z uiszczeniem podatków, opłat oraz składek na ubezpieczenia </w:t>
            </w:r>
          </w:p>
          <w:p w:rsidR="00A92B09" w:rsidRPr="00054BB0" w:rsidRDefault="00A92B09" w:rsidP="00C769B5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54BB0">
              <w:rPr>
                <w:rFonts w:asciiTheme="minorHAnsi" w:hAnsiTheme="minorHAnsi"/>
                <w:color w:val="auto"/>
                <w:sz w:val="22"/>
                <w:szCs w:val="22"/>
              </w:rPr>
              <w:t>społeczne i zdrowotne.</w:t>
            </w:r>
          </w:p>
          <w:p w:rsidR="00A92B09" w:rsidRPr="00054BB0" w:rsidRDefault="00C769B5" w:rsidP="00A92B09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  <w:r>
              <w:t>Wykonawca</w:t>
            </w:r>
            <w:r w:rsidR="00054BB0" w:rsidRPr="00054BB0">
              <w:t xml:space="preserve"> świadczy (co najmniej od 3 lat do momentu złożenia niniejszej oferty) usługę utrzymania i zarządzania systemem wirtualizacji o pojemności nie mniejszej niż oferowana. </w:t>
            </w:r>
            <w:r w:rsidR="00054BB0" w:rsidRPr="00054BB0">
              <w:lastRenderedPageBreak/>
              <w:t xml:space="preserve">Utrzymywany system wirtualizacji oparty jest o infrastrukturę (serwery, macierze, </w:t>
            </w:r>
            <w:proofErr w:type="spellStart"/>
            <w:r w:rsidR="00054BB0" w:rsidRPr="00054BB0">
              <w:t>hypervisor</w:t>
            </w:r>
            <w:proofErr w:type="spellEnd"/>
            <w:r w:rsidR="00054BB0" w:rsidRPr="00054BB0">
              <w:t>) analogiczne jak oferowane.</w:t>
            </w:r>
          </w:p>
          <w:p w:rsidR="00054BB0" w:rsidRPr="00054BB0" w:rsidRDefault="00C769B5" w:rsidP="00A92B09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  <w:r>
              <w:t>Wykonawca wykazuje</w:t>
            </w:r>
            <w:r w:rsidR="00054BB0" w:rsidRPr="00054BB0">
              <w:t xml:space="preserve"> się doświadczeniem w konfiguracji i zarządzaniu (utrzymaniu co najmniej przez okres 3 lat do momentu złożenia niniejszej oferty) dowolnego rozwiązania pełniącego funkcję serwera </w:t>
            </w:r>
            <w:proofErr w:type="spellStart"/>
            <w:r w:rsidR="00054BB0" w:rsidRPr="00054BB0">
              <w:t>proxy</w:t>
            </w:r>
            <w:proofErr w:type="spellEnd"/>
            <w:r w:rsidR="00054BB0" w:rsidRPr="00054BB0">
              <w:t>.</w:t>
            </w:r>
          </w:p>
          <w:p w:rsidR="00054BB0" w:rsidRPr="00054BB0" w:rsidRDefault="00C769B5" w:rsidP="00A92B09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  <w:r>
              <w:t>Wykonawca wykazuje się</w:t>
            </w:r>
            <w:r w:rsidR="00054BB0" w:rsidRPr="00054BB0">
              <w:t xml:space="preserve"> doświadczeniem we wdrażaniu przynajmniej 1 systemu SAP ERP i 1 systemu SAP HANA na środowisku </w:t>
            </w:r>
            <w:proofErr w:type="spellStart"/>
            <w:r w:rsidR="00054BB0" w:rsidRPr="00054BB0">
              <w:t>zwirtualizowanym</w:t>
            </w:r>
            <w:proofErr w:type="spellEnd"/>
            <w:r w:rsidR="00054BB0" w:rsidRPr="00054BB0">
              <w:t>.</w:t>
            </w:r>
          </w:p>
          <w:p w:rsidR="00A92B09" w:rsidRPr="00054BB0" w:rsidRDefault="00A92B09" w:rsidP="00C47374">
            <w:pPr>
              <w:spacing w:after="0" w:line="100" w:lineRule="atLeast"/>
              <w:jc w:val="both"/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054BB0" w:rsidRDefault="00A92B09" w:rsidP="00C47374">
            <w:pPr>
              <w:autoSpaceDE w:val="0"/>
              <w:rPr>
                <w:rFonts w:asciiTheme="minorHAnsi" w:hAnsiTheme="minorHAnsi"/>
              </w:rPr>
            </w:pPr>
            <w:r w:rsidRPr="00054BB0">
              <w:rPr>
                <w:rFonts w:asciiTheme="minorHAnsi" w:hAnsiTheme="minorHAnsi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92B09" w:rsidRPr="00054BB0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1" w:name="_Ref172620119"/>
      <w:bookmarkStart w:id="2" w:name="_Ref286981704"/>
      <w:bookmarkStart w:id="3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1"/>
    <w:bookmarkEnd w:id="2"/>
    <w:bookmarkEnd w:id="3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54BB0"/>
    <w:rsid w:val="00084AA3"/>
    <w:rsid w:val="000D75A2"/>
    <w:rsid w:val="001165B3"/>
    <w:rsid w:val="00145563"/>
    <w:rsid w:val="00173290"/>
    <w:rsid w:val="00195899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7E4205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26220"/>
    <w:rsid w:val="00B33E22"/>
    <w:rsid w:val="00B50896"/>
    <w:rsid w:val="00B672DF"/>
    <w:rsid w:val="00BC4160"/>
    <w:rsid w:val="00BF145B"/>
    <w:rsid w:val="00BF4B7B"/>
    <w:rsid w:val="00C058D0"/>
    <w:rsid w:val="00C63932"/>
    <w:rsid w:val="00C769B5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A3141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964367F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7</cp:revision>
  <cp:lastPrinted>2018-05-15T10:07:00Z</cp:lastPrinted>
  <dcterms:created xsi:type="dcterms:W3CDTF">2018-06-19T11:20:00Z</dcterms:created>
  <dcterms:modified xsi:type="dcterms:W3CDTF">2018-06-19T13:11:00Z</dcterms:modified>
</cp:coreProperties>
</file>