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138" w14:textId="77777777" w:rsidR="009B47A5" w:rsidRPr="00D124AF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</w:p>
    <w:p w14:paraId="5C5C03D8" w14:textId="77777777" w:rsidR="000274F8" w:rsidRPr="00D8132A" w:rsidRDefault="007310DE" w:rsidP="000274F8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ПРАВИЛА ПРОЄКТУ</w:t>
      </w:r>
    </w:p>
    <w:p w14:paraId="510C5FA5" w14:textId="77777777" w:rsidR="004B7379" w:rsidRPr="00D8132A" w:rsidRDefault="000274F8" w:rsidP="000274F8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 xml:space="preserve"> </w:t>
      </w:r>
      <w:r w:rsidR="00E77155" w:rsidRPr="00D8132A">
        <w:rPr>
          <w:rFonts w:eastAsia="Times New Roman" w:cstheme="minorHAnsi"/>
          <w:b/>
          <w:lang w:val="uk-UA" w:eastAsia="pl-PL"/>
        </w:rPr>
        <w:t>«ПІДВИЩЕННЯ КОМПЕТЕНТНОСТІ</w:t>
      </w:r>
      <w:r w:rsidR="00520028" w:rsidRPr="00D8132A">
        <w:rPr>
          <w:rFonts w:eastAsia="Times New Roman" w:cstheme="minorHAnsi"/>
          <w:b/>
          <w:lang w:val="uk-UA" w:eastAsia="pl-PL"/>
        </w:rPr>
        <w:t xml:space="preserve"> </w:t>
      </w:r>
      <w:r w:rsidR="004B7379" w:rsidRPr="00D8132A">
        <w:rPr>
          <w:rFonts w:eastAsia="Times New Roman" w:cstheme="minorHAnsi"/>
          <w:b/>
          <w:lang w:val="uk-UA" w:eastAsia="pl-PL"/>
        </w:rPr>
        <w:t xml:space="preserve">- </w:t>
      </w:r>
      <w:r w:rsidR="00E77155" w:rsidRPr="00D8132A">
        <w:rPr>
          <w:rFonts w:eastAsia="Times New Roman" w:cstheme="minorHAnsi"/>
          <w:b/>
          <w:lang w:val="uk-UA" w:eastAsia="pl-PL"/>
        </w:rPr>
        <w:t>ПРОЦЕС НА ВСЕ ЖИТТЯ</w:t>
      </w:r>
      <w:r w:rsidR="004B7379" w:rsidRPr="00D8132A">
        <w:rPr>
          <w:rFonts w:eastAsia="Times New Roman" w:cstheme="minorHAnsi"/>
          <w:b/>
          <w:lang w:val="uk-UA" w:eastAsia="pl-PL"/>
        </w:rPr>
        <w:t xml:space="preserve"> –</w:t>
      </w:r>
      <w:r w:rsidR="00E77155" w:rsidRPr="00D8132A">
        <w:rPr>
          <w:rFonts w:eastAsia="Times New Roman" w:cstheme="minorHAnsi"/>
          <w:b/>
          <w:lang w:val="uk-UA" w:eastAsia="pl-PL"/>
        </w:rPr>
        <w:t xml:space="preserve"> курси та тренінги в рамках третьої місії </w:t>
      </w:r>
      <w:r w:rsidR="00AD32B5" w:rsidRPr="00D8132A">
        <w:rPr>
          <w:rFonts w:eastAsia="Times New Roman" w:cstheme="minorHAnsi"/>
          <w:b/>
          <w:lang w:val="uk-UA" w:eastAsia="pl-PL"/>
        </w:rPr>
        <w:t xml:space="preserve">філії </w:t>
      </w:r>
      <w:r w:rsidR="00406AC0">
        <w:rPr>
          <w:rFonts w:eastAsia="Times New Roman" w:cstheme="minorHAnsi"/>
          <w:b/>
          <w:lang w:val="uk-UA" w:eastAsia="pl-PL"/>
        </w:rPr>
        <w:t>І</w:t>
      </w:r>
      <w:r w:rsidR="00406AC0" w:rsidRPr="00406AC0">
        <w:rPr>
          <w:rFonts w:eastAsia="Times New Roman" w:cstheme="minorHAnsi"/>
          <w:b/>
          <w:lang w:val="uk-UA" w:eastAsia="pl-PL"/>
        </w:rPr>
        <w:t>ногородн</w:t>
      </w:r>
      <w:r w:rsidR="00406AC0">
        <w:rPr>
          <w:rFonts w:eastAsia="Times New Roman" w:cstheme="minorHAnsi"/>
          <w:b/>
          <w:lang w:val="uk-UA" w:eastAsia="pl-PL"/>
        </w:rPr>
        <w:t>ього</w:t>
      </w:r>
      <w:r w:rsidR="00406AC0" w:rsidRPr="00406AC0">
        <w:rPr>
          <w:rFonts w:eastAsia="Times New Roman" w:cstheme="minorHAnsi"/>
          <w:b/>
          <w:lang w:val="uk-UA" w:eastAsia="pl-PL"/>
        </w:rPr>
        <w:t xml:space="preserve"> </w:t>
      </w:r>
      <w:r w:rsidR="00406AC0">
        <w:rPr>
          <w:rFonts w:eastAsia="Times New Roman" w:cstheme="minorHAnsi"/>
          <w:b/>
          <w:lang w:val="uk-UA" w:eastAsia="pl-PL"/>
        </w:rPr>
        <w:t>факультету</w:t>
      </w:r>
      <w:r w:rsidR="00AD32B5">
        <w:rPr>
          <w:rFonts w:eastAsia="Times New Roman" w:cstheme="minorHAnsi"/>
          <w:b/>
          <w:lang w:val="uk-UA" w:eastAsia="pl-PL"/>
        </w:rPr>
        <w:t xml:space="preserve"> в</w:t>
      </w:r>
      <w:r w:rsidR="00E77155" w:rsidRPr="00D8132A">
        <w:rPr>
          <w:rFonts w:eastAsia="Times New Roman" w:cstheme="minorHAnsi"/>
          <w:b/>
          <w:lang w:val="uk-UA" w:eastAsia="pl-PL"/>
        </w:rPr>
        <w:t xml:space="preserve"> Хожув</w:t>
      </w:r>
      <w:r w:rsidR="00AD32B5">
        <w:rPr>
          <w:rFonts w:eastAsia="Times New Roman" w:cstheme="minorHAnsi"/>
          <w:b/>
          <w:lang w:val="uk-UA" w:eastAsia="pl-PL"/>
        </w:rPr>
        <w:t>і</w:t>
      </w:r>
      <w:r w:rsidR="00E77155" w:rsidRPr="00D8132A">
        <w:rPr>
          <w:rFonts w:eastAsia="Times New Roman" w:cstheme="minorHAnsi"/>
          <w:b/>
          <w:lang w:val="uk-UA" w:eastAsia="pl-PL"/>
        </w:rPr>
        <w:t xml:space="preserve"> </w:t>
      </w:r>
      <w:r w:rsidR="00AD32B5">
        <w:rPr>
          <w:rFonts w:eastAsia="Times New Roman" w:cstheme="minorHAnsi"/>
          <w:b/>
          <w:lang w:val="uk-UA" w:eastAsia="pl-PL"/>
        </w:rPr>
        <w:t>Познанського Університету банківської справи</w:t>
      </w:r>
      <w:r w:rsidR="00E77155" w:rsidRPr="00D8132A">
        <w:rPr>
          <w:rFonts w:eastAsia="Times New Roman" w:cstheme="minorHAnsi"/>
          <w:b/>
          <w:lang w:val="uk-UA" w:eastAsia="pl-PL"/>
        </w:rPr>
        <w:t>»</w:t>
      </w:r>
    </w:p>
    <w:p w14:paraId="62BE0AA4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(</w:t>
      </w:r>
      <w:r w:rsidR="00660754" w:rsidRPr="00D8132A">
        <w:rPr>
          <w:rFonts w:eastAsia="Times New Roman" w:cstheme="minorHAnsi"/>
          <w:b/>
          <w:lang w:val="uk-UA" w:eastAsia="pl-PL"/>
        </w:rPr>
        <w:t>грантова угода №</w:t>
      </w:r>
      <w:r w:rsidRPr="00D8132A">
        <w:rPr>
          <w:rFonts w:eastAsia="Times New Roman" w:cstheme="minorHAnsi"/>
          <w:b/>
          <w:lang w:val="uk-UA" w:eastAsia="pl-PL"/>
        </w:rPr>
        <w:t>UDA-POWR.</w:t>
      </w:r>
      <w:r w:rsidRPr="00D8132A">
        <w:rPr>
          <w:rFonts w:cstheme="minorHAnsi"/>
          <w:b/>
          <w:lang w:val="uk-UA"/>
        </w:rPr>
        <w:t>03.01.00-00-T168/18-00</w:t>
      </w:r>
      <w:r w:rsidRPr="00D8132A">
        <w:rPr>
          <w:rFonts w:eastAsia="Times New Roman" w:cstheme="minorHAnsi"/>
          <w:b/>
          <w:lang w:val="uk-UA" w:eastAsia="pl-PL"/>
        </w:rPr>
        <w:t>)</w:t>
      </w:r>
    </w:p>
    <w:p w14:paraId="2FAB1D48" w14:textId="77777777" w:rsidR="004B7379" w:rsidRPr="00D8132A" w:rsidRDefault="004B7379" w:rsidP="004B7379">
      <w:pPr>
        <w:spacing w:after="0" w:line="240" w:lineRule="auto"/>
        <w:rPr>
          <w:rFonts w:eastAsia="Times New Roman" w:cstheme="minorHAnsi"/>
          <w:lang w:val="uk-UA" w:eastAsia="pl-PL"/>
        </w:rPr>
      </w:pPr>
    </w:p>
    <w:p w14:paraId="528F159E" w14:textId="77777777" w:rsidR="004B7379" w:rsidRPr="00D8132A" w:rsidRDefault="004B7379" w:rsidP="004B7379">
      <w:pPr>
        <w:spacing w:after="0" w:line="240" w:lineRule="auto"/>
        <w:rPr>
          <w:rFonts w:eastAsia="Times New Roman" w:cstheme="minorHAnsi"/>
          <w:lang w:val="uk-UA" w:eastAsia="pl-PL"/>
        </w:rPr>
      </w:pPr>
    </w:p>
    <w:p w14:paraId="563D2CA8" w14:textId="77777777" w:rsidR="004B7379" w:rsidRPr="00D8132A" w:rsidRDefault="00520028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Загальні положення</w:t>
      </w:r>
    </w:p>
    <w:p w14:paraId="03E71635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1</w:t>
      </w:r>
    </w:p>
    <w:p w14:paraId="534B9551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lang w:val="uk-UA" w:eastAsia="pl-PL"/>
        </w:rPr>
      </w:pPr>
    </w:p>
    <w:p w14:paraId="15AC28C2" w14:textId="77777777" w:rsidR="004B7379" w:rsidRPr="00D8132A" w:rsidRDefault="00FD2189" w:rsidP="004B7379">
      <w:pPr>
        <w:pStyle w:val="Akapitzlist"/>
        <w:numPr>
          <w:ilvl w:val="3"/>
          <w:numId w:val="18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Ці правила встановлюють норми та процедури набору, організації та участі у проєкті під назвою:</w:t>
      </w:r>
      <w:r w:rsidR="004B7379" w:rsidRPr="00D8132A">
        <w:rPr>
          <w:rFonts w:eastAsia="Times New Roman" w:cstheme="minorHAnsi"/>
          <w:lang w:val="uk-UA" w:eastAsia="pl-PL"/>
        </w:rPr>
        <w:t xml:space="preserve"> </w:t>
      </w:r>
      <w:r w:rsidR="009A71FD" w:rsidRPr="00D8132A">
        <w:rPr>
          <w:rFonts w:eastAsia="Times New Roman" w:cstheme="minorHAnsi"/>
          <w:b/>
          <w:lang w:val="uk-UA" w:eastAsia="pl-PL"/>
        </w:rPr>
        <w:t>«ПІДВИЩЕННЯ КОМПЕТЕНТНОСТІ</w:t>
      </w:r>
      <w:r w:rsidR="0046756F">
        <w:rPr>
          <w:rFonts w:eastAsia="Times New Roman" w:cstheme="minorHAnsi"/>
          <w:b/>
          <w:lang w:val="uk-UA" w:eastAsia="pl-PL"/>
        </w:rPr>
        <w:t xml:space="preserve"> </w:t>
      </w:r>
      <w:r w:rsidR="009A71FD" w:rsidRPr="00D8132A">
        <w:rPr>
          <w:rFonts w:eastAsia="Times New Roman" w:cstheme="minorHAnsi"/>
          <w:b/>
          <w:lang w:val="uk-UA" w:eastAsia="pl-PL"/>
        </w:rPr>
        <w:t xml:space="preserve">- ПРОЦЕС НА ВСЕ ЖИТТЯ – курси та тренінги в рамках третьої місії </w:t>
      </w:r>
      <w:r w:rsidR="00406AC0" w:rsidRPr="00D8132A">
        <w:rPr>
          <w:rFonts w:eastAsia="Times New Roman" w:cstheme="minorHAnsi"/>
          <w:b/>
          <w:lang w:val="uk-UA" w:eastAsia="pl-PL"/>
        </w:rPr>
        <w:t xml:space="preserve">філії </w:t>
      </w:r>
      <w:r w:rsidR="00406AC0">
        <w:rPr>
          <w:rFonts w:eastAsia="Times New Roman" w:cstheme="minorHAnsi"/>
          <w:b/>
          <w:lang w:val="uk-UA" w:eastAsia="pl-PL"/>
        </w:rPr>
        <w:t>І</w:t>
      </w:r>
      <w:r w:rsidR="00406AC0" w:rsidRPr="00406AC0">
        <w:rPr>
          <w:rFonts w:eastAsia="Times New Roman" w:cstheme="minorHAnsi"/>
          <w:b/>
          <w:lang w:val="uk-UA" w:eastAsia="pl-PL"/>
        </w:rPr>
        <w:t>ногородн</w:t>
      </w:r>
      <w:r w:rsidR="00406AC0">
        <w:rPr>
          <w:rFonts w:eastAsia="Times New Roman" w:cstheme="minorHAnsi"/>
          <w:b/>
          <w:lang w:val="uk-UA" w:eastAsia="pl-PL"/>
        </w:rPr>
        <w:t>ього</w:t>
      </w:r>
      <w:r w:rsidR="00406AC0" w:rsidRPr="00406AC0">
        <w:rPr>
          <w:rFonts w:eastAsia="Times New Roman" w:cstheme="minorHAnsi"/>
          <w:b/>
          <w:lang w:val="uk-UA" w:eastAsia="pl-PL"/>
        </w:rPr>
        <w:t xml:space="preserve"> </w:t>
      </w:r>
      <w:r w:rsidR="00406AC0">
        <w:rPr>
          <w:rFonts w:eastAsia="Times New Roman" w:cstheme="minorHAnsi"/>
          <w:b/>
          <w:lang w:val="uk-UA" w:eastAsia="pl-PL"/>
        </w:rPr>
        <w:t>факультету в</w:t>
      </w:r>
      <w:r w:rsidR="00406AC0" w:rsidRPr="00D8132A">
        <w:rPr>
          <w:rFonts w:eastAsia="Times New Roman" w:cstheme="minorHAnsi"/>
          <w:b/>
          <w:lang w:val="uk-UA" w:eastAsia="pl-PL"/>
        </w:rPr>
        <w:t xml:space="preserve"> Хожув</w:t>
      </w:r>
      <w:r w:rsidR="00406AC0">
        <w:rPr>
          <w:rFonts w:eastAsia="Times New Roman" w:cstheme="minorHAnsi"/>
          <w:b/>
          <w:lang w:val="uk-UA" w:eastAsia="pl-PL"/>
        </w:rPr>
        <w:t>і</w:t>
      </w:r>
      <w:r w:rsidR="00406AC0" w:rsidRPr="00D8132A">
        <w:rPr>
          <w:rFonts w:eastAsia="Times New Roman" w:cstheme="minorHAnsi"/>
          <w:b/>
          <w:lang w:val="uk-UA" w:eastAsia="pl-PL"/>
        </w:rPr>
        <w:t xml:space="preserve"> </w:t>
      </w:r>
      <w:r w:rsidR="00406AC0">
        <w:rPr>
          <w:rFonts w:eastAsia="Times New Roman" w:cstheme="minorHAnsi"/>
          <w:b/>
          <w:lang w:val="uk-UA" w:eastAsia="pl-PL"/>
        </w:rPr>
        <w:t>Познанського Університету банківської справи</w:t>
      </w:r>
      <w:r w:rsidR="009A71FD" w:rsidRPr="00D8132A">
        <w:rPr>
          <w:rFonts w:eastAsia="Times New Roman" w:cstheme="minorHAnsi"/>
          <w:b/>
          <w:lang w:val="uk-UA" w:eastAsia="pl-PL"/>
        </w:rPr>
        <w:t>»</w:t>
      </w:r>
    </w:p>
    <w:p w14:paraId="08A45646" w14:textId="77777777" w:rsidR="004B7379" w:rsidRPr="00D8132A" w:rsidRDefault="00A6696F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Проєкт</w:t>
      </w:r>
      <w:r w:rsidR="008F1D9F" w:rsidRPr="00D8132A">
        <w:rPr>
          <w:rFonts w:eastAsia="Times New Roman" w:cstheme="minorHAnsi"/>
          <w:lang w:val="uk-UA" w:eastAsia="pl-PL"/>
        </w:rPr>
        <w:t xml:space="preserve"> реалізується в рамках Операційної програми «Розвиток освіти знань», Пріоритет III «Вища освіта для економіки та розвитку», Захід 3.1 Компетенції у вищій освіті, на підставі договору про співфінансування реалізації проєкту з Національним центром досліджень та розробок №</w:t>
      </w:r>
      <w:r w:rsidR="004B7379" w:rsidRPr="00D8132A">
        <w:rPr>
          <w:rFonts w:eastAsia="Times New Roman" w:cstheme="minorHAnsi"/>
          <w:lang w:val="uk-UA" w:eastAsia="pl-PL"/>
        </w:rPr>
        <w:t xml:space="preserve"> UDA-POWR.</w:t>
      </w:r>
      <w:r w:rsidR="004B7379" w:rsidRPr="00D8132A">
        <w:rPr>
          <w:rFonts w:cstheme="minorHAnsi"/>
          <w:lang w:val="uk-UA"/>
        </w:rPr>
        <w:t>03.01.00-00-T168/18-00</w:t>
      </w:r>
      <w:r w:rsidR="004B7379" w:rsidRPr="00D8132A">
        <w:rPr>
          <w:rFonts w:eastAsia="Times New Roman" w:cstheme="minorHAnsi"/>
          <w:lang w:val="uk-UA" w:eastAsia="pl-PL"/>
        </w:rPr>
        <w:t>.</w:t>
      </w:r>
    </w:p>
    <w:p w14:paraId="238E6CF6" w14:textId="77777777" w:rsidR="004B7379" w:rsidRPr="00D8132A" w:rsidRDefault="00F0555C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У рамках проєкту проводяться наступні заходи: </w:t>
      </w:r>
      <w:r w:rsidR="007174C3" w:rsidRPr="00D8132A">
        <w:rPr>
          <w:rFonts w:eastAsia="Times New Roman" w:cstheme="minorHAnsi"/>
          <w:lang w:val="uk-UA" w:eastAsia="pl-PL"/>
        </w:rPr>
        <w:t>семінари</w:t>
      </w:r>
      <w:r w:rsidRPr="00D8132A">
        <w:rPr>
          <w:rFonts w:eastAsia="Times New Roman" w:cstheme="minorHAnsi"/>
          <w:lang w:val="uk-UA" w:eastAsia="pl-PL"/>
        </w:rPr>
        <w:t xml:space="preserve">/тренінги в галузі професійної підготовки, мовні курси, що завершуються сертифікацією, відкриті лекції, «Кіно з </w:t>
      </w:r>
      <w:r w:rsidR="00DB216A" w:rsidRPr="00D8132A">
        <w:rPr>
          <w:rFonts w:eastAsia="Times New Roman" w:cstheme="minorHAnsi"/>
          <w:lang w:val="uk-UA" w:eastAsia="pl-PL"/>
        </w:rPr>
        <w:t>банківською справою</w:t>
      </w:r>
      <w:r w:rsidRPr="00D8132A">
        <w:rPr>
          <w:rFonts w:eastAsia="Times New Roman" w:cstheme="minorHAnsi"/>
          <w:lang w:val="uk-UA" w:eastAsia="pl-PL"/>
        </w:rPr>
        <w:t xml:space="preserve">» - </w:t>
      </w:r>
      <w:r w:rsidR="00BA27DD" w:rsidRPr="00D8132A">
        <w:rPr>
          <w:rFonts w:eastAsia="Times New Roman" w:cstheme="minorHAnsi"/>
          <w:lang w:val="uk-UA" w:eastAsia="pl-PL"/>
        </w:rPr>
        <w:t>кінопоказ у поєднанні з лекцією</w:t>
      </w:r>
      <w:r w:rsidR="004B7379" w:rsidRPr="00D8132A">
        <w:rPr>
          <w:rFonts w:eastAsia="Times New Roman" w:cstheme="minorHAnsi"/>
          <w:lang w:val="uk-UA" w:eastAsia="pl-PL"/>
        </w:rPr>
        <w:t>.</w:t>
      </w:r>
    </w:p>
    <w:p w14:paraId="29F6CF51" w14:textId="77777777" w:rsidR="004B7379" w:rsidRPr="00D8132A" w:rsidRDefault="007D5C9F" w:rsidP="004B7379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Проєкт співфінансується Європейським Союзом у рамках Європейського соціального фонду. Період реалізації проєкту: з 01.01.2019 р. до 30.06.2022 р</w:t>
      </w:r>
      <w:r w:rsidR="004B7379" w:rsidRPr="00D8132A">
        <w:rPr>
          <w:rFonts w:eastAsia="Times New Roman" w:cstheme="minorHAnsi"/>
          <w:lang w:val="uk-UA" w:eastAsia="pl-PL"/>
        </w:rPr>
        <w:t>.</w:t>
      </w:r>
    </w:p>
    <w:p w14:paraId="7C7C27DF" w14:textId="77777777" w:rsidR="004B7379" w:rsidRPr="00D8132A" w:rsidRDefault="004B7379" w:rsidP="004B7379">
      <w:pPr>
        <w:spacing w:after="0" w:line="240" w:lineRule="auto"/>
        <w:rPr>
          <w:rFonts w:eastAsia="Times New Roman" w:cstheme="minorHAnsi"/>
          <w:b/>
          <w:lang w:val="uk-UA" w:eastAsia="pl-PL"/>
        </w:rPr>
      </w:pPr>
    </w:p>
    <w:p w14:paraId="421280DC" w14:textId="77777777" w:rsidR="004B7379" w:rsidRPr="00D8132A" w:rsidRDefault="00F8428F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Участь у проєкті</w:t>
      </w:r>
    </w:p>
    <w:p w14:paraId="5AE652A9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2</w:t>
      </w:r>
    </w:p>
    <w:p w14:paraId="50FDF5F6" w14:textId="77777777" w:rsidR="004B7379" w:rsidRPr="00D8132A" w:rsidRDefault="004B7379" w:rsidP="004B7379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</w:p>
    <w:p w14:paraId="39D1ACAB" w14:textId="77777777" w:rsidR="004B7379" w:rsidRPr="00D8132A" w:rsidRDefault="004112DB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Подати заявку на участь у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і може особа, яка проживає/працює/навчається переважно у Сілезькому воєводстві</w:t>
      </w:r>
      <w:r w:rsidR="004B7379" w:rsidRPr="00D8132A">
        <w:rPr>
          <w:rFonts w:eastAsia="Times New Roman" w:cstheme="minorHAnsi"/>
          <w:lang w:val="uk-UA" w:eastAsia="pl-PL"/>
        </w:rPr>
        <w:t xml:space="preserve">, </w:t>
      </w:r>
      <w:r w:rsidRPr="00D8132A">
        <w:rPr>
          <w:rFonts w:eastAsia="Times New Roman" w:cstheme="minorHAnsi"/>
          <w:lang w:val="uk-UA" w:eastAsia="pl-PL"/>
        </w:rPr>
        <w:t xml:space="preserve">незалежно від статі, віку, </w:t>
      </w:r>
      <w:r w:rsidR="00B05D50">
        <w:rPr>
          <w:rFonts w:eastAsia="Times New Roman" w:cstheme="minorHAnsi"/>
          <w:lang w:val="uk-UA" w:eastAsia="pl-PL"/>
        </w:rPr>
        <w:t>віросповідання</w:t>
      </w:r>
      <w:r w:rsidRPr="00D8132A">
        <w:rPr>
          <w:rFonts w:eastAsia="Times New Roman" w:cstheme="minorHAnsi"/>
          <w:lang w:val="uk-UA" w:eastAsia="pl-PL"/>
        </w:rPr>
        <w:t xml:space="preserve">, </w:t>
      </w:r>
      <w:r w:rsidR="00E3596B" w:rsidRPr="00D8132A">
        <w:rPr>
          <w:rFonts w:eastAsia="Times New Roman" w:cstheme="minorHAnsi"/>
          <w:lang w:val="uk-UA" w:eastAsia="pl-PL"/>
        </w:rPr>
        <w:t xml:space="preserve">рівня </w:t>
      </w:r>
      <w:r w:rsidR="00E0000C" w:rsidRPr="00D8132A">
        <w:rPr>
          <w:rFonts w:eastAsia="Times New Roman" w:cstheme="minorHAnsi"/>
          <w:lang w:val="uk-UA" w:eastAsia="pl-PL"/>
        </w:rPr>
        <w:t>загального фізичного стану</w:t>
      </w:r>
      <w:r w:rsidRPr="00D8132A">
        <w:rPr>
          <w:rFonts w:eastAsia="Times New Roman" w:cstheme="minorHAnsi"/>
          <w:lang w:val="uk-UA" w:eastAsia="pl-PL"/>
        </w:rPr>
        <w:t>, у тому числі</w:t>
      </w:r>
      <w:r w:rsidR="004B7379" w:rsidRPr="00D8132A">
        <w:rPr>
          <w:rFonts w:eastAsia="Times New Roman" w:cstheme="minorHAnsi"/>
          <w:lang w:val="uk-UA" w:eastAsia="pl-PL"/>
        </w:rPr>
        <w:t>:</w:t>
      </w:r>
    </w:p>
    <w:p w14:paraId="3BD9EED8" w14:textId="77777777" w:rsidR="004B7379" w:rsidRPr="00D8132A" w:rsidRDefault="002215CD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особа, яка планує незабаром вийти на ринок праці, включаючи, напр., випускників, осіб, які планують повернутися на роботу (напр., після народження дитини), </w:t>
      </w:r>
      <w:r w:rsidR="00AE615D" w:rsidRPr="00D8132A">
        <w:rPr>
          <w:rFonts w:eastAsia="Times New Roman" w:cstheme="minorHAnsi"/>
          <w:lang w:val="uk-UA" w:eastAsia="pl-PL"/>
        </w:rPr>
        <w:t xml:space="preserve">осіб, які шукають роботу </w:t>
      </w:r>
    </w:p>
    <w:p w14:paraId="32AC9C53" w14:textId="77777777" w:rsidR="004B7379" w:rsidRPr="00D8132A" w:rsidRDefault="00987A9C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особи, що працювали в компаніях та установах бізнес-середовища під час своєї професійної кар’єри</w:t>
      </w:r>
      <w:r w:rsidR="00141C2F" w:rsidRPr="00D8132A">
        <w:rPr>
          <w:rFonts w:eastAsia="Times New Roman" w:cstheme="minorHAnsi"/>
          <w:lang w:val="uk-UA" w:eastAsia="pl-PL"/>
        </w:rPr>
        <w:t>,</w:t>
      </w:r>
      <w:r w:rsidRPr="00D8132A">
        <w:rPr>
          <w:rFonts w:eastAsia="Times New Roman" w:cstheme="minorHAnsi"/>
          <w:lang w:val="uk-UA" w:eastAsia="pl-PL"/>
        </w:rPr>
        <w:t xml:space="preserve"> </w:t>
      </w:r>
    </w:p>
    <w:p w14:paraId="22F5FD69" w14:textId="77777777" w:rsidR="004B7379" w:rsidRPr="00D8132A" w:rsidRDefault="00141C2F" w:rsidP="004B737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люди похилого віку наприкінці своєї професійної діяльності</w:t>
      </w:r>
      <w:r w:rsidR="004B7379" w:rsidRPr="00D8132A">
        <w:rPr>
          <w:rFonts w:eastAsia="Times New Roman" w:cstheme="minorHAnsi"/>
          <w:lang w:val="uk-UA" w:eastAsia="pl-PL"/>
        </w:rPr>
        <w:t>.</w:t>
      </w:r>
    </w:p>
    <w:p w14:paraId="52077624" w14:textId="77777777" w:rsidR="004B7379" w:rsidRPr="00D8132A" w:rsidRDefault="00A6696F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Проєкт</w:t>
      </w:r>
      <w:r w:rsidR="00141C2F" w:rsidRPr="00D8132A">
        <w:rPr>
          <w:rFonts w:eastAsia="Times New Roman" w:cstheme="minorHAnsi"/>
          <w:lang w:val="uk-UA" w:eastAsia="pl-PL"/>
        </w:rPr>
        <w:t xml:space="preserve">на діяльність – це БЕЗКОШТОВНА форма розвитку, що полягає в набутті знань і навичок з певного виду підтримки, зазначеного в програмі, підготовці до отримання сертифіката в певній </w:t>
      </w:r>
      <w:r w:rsidR="00CA66DC" w:rsidRPr="00D8132A">
        <w:rPr>
          <w:rFonts w:eastAsia="Times New Roman" w:cstheme="minorHAnsi"/>
          <w:lang w:val="uk-UA" w:eastAsia="pl-PL"/>
        </w:rPr>
        <w:t>галузі</w:t>
      </w:r>
      <w:r w:rsidR="00141C2F" w:rsidRPr="00D8132A">
        <w:rPr>
          <w:rFonts w:eastAsia="Times New Roman" w:cstheme="minorHAnsi"/>
          <w:lang w:val="uk-UA" w:eastAsia="pl-PL"/>
        </w:rPr>
        <w:t xml:space="preserve"> (якщо передбачено для даного виду підтримки)</w:t>
      </w:r>
      <w:r w:rsidR="004B7379" w:rsidRPr="00D8132A">
        <w:rPr>
          <w:rFonts w:eastAsia="Times New Roman" w:cstheme="minorHAnsi"/>
          <w:lang w:val="uk-UA" w:eastAsia="pl-PL"/>
        </w:rPr>
        <w:t xml:space="preserve">. </w:t>
      </w:r>
    </w:p>
    <w:p w14:paraId="034C2A7C" w14:textId="77777777" w:rsidR="004B7379" w:rsidRPr="00D8132A" w:rsidRDefault="001E4A88" w:rsidP="004B7379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Атестаційна процедура здійснюється Приймальною комісією, до завдань якої входить</w:t>
      </w:r>
      <w:r w:rsidR="004B7379" w:rsidRPr="00D8132A">
        <w:rPr>
          <w:rFonts w:eastAsia="Times New Roman" w:cstheme="minorHAnsi"/>
          <w:lang w:val="uk-UA" w:eastAsia="pl-PL"/>
        </w:rPr>
        <w:t>:</w:t>
      </w:r>
    </w:p>
    <w:p w14:paraId="1C067DA3" w14:textId="77777777" w:rsidR="004B7379" w:rsidRPr="00D8132A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− </w:t>
      </w:r>
      <w:r w:rsidR="006A1186" w:rsidRPr="00D8132A">
        <w:rPr>
          <w:rFonts w:eastAsia="Times New Roman" w:cstheme="minorHAnsi"/>
          <w:lang w:val="uk-UA" w:eastAsia="pl-PL"/>
        </w:rPr>
        <w:t xml:space="preserve">перевірка </w:t>
      </w:r>
      <w:r w:rsidR="0018144D" w:rsidRPr="00D8132A">
        <w:rPr>
          <w:rFonts w:eastAsia="Times New Roman" w:cstheme="minorHAnsi"/>
          <w:lang w:val="uk-UA" w:eastAsia="pl-PL"/>
        </w:rPr>
        <w:t>належного заповнення</w:t>
      </w:r>
      <w:r w:rsidR="006A1186" w:rsidRPr="00D8132A">
        <w:rPr>
          <w:rFonts w:eastAsia="Times New Roman" w:cstheme="minorHAnsi"/>
          <w:lang w:val="uk-UA" w:eastAsia="pl-PL"/>
        </w:rPr>
        <w:t xml:space="preserve"> поданих заяв</w:t>
      </w:r>
      <w:r w:rsidRPr="00D8132A">
        <w:rPr>
          <w:rFonts w:eastAsia="Times New Roman" w:cstheme="minorHAnsi"/>
          <w:lang w:val="uk-UA" w:eastAsia="pl-PL"/>
        </w:rPr>
        <w:t>,</w:t>
      </w:r>
    </w:p>
    <w:p w14:paraId="400E9E99" w14:textId="77777777" w:rsidR="004B7379" w:rsidRPr="00D8132A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− </w:t>
      </w:r>
      <w:r w:rsidR="0018144D" w:rsidRPr="00D8132A">
        <w:rPr>
          <w:rFonts w:eastAsia="Times New Roman" w:cstheme="minorHAnsi"/>
          <w:lang w:val="uk-UA" w:eastAsia="pl-PL"/>
        </w:rPr>
        <w:t>створення та підготовка списку прийнятих та резервних кандидатів на ту чи іншу форму підтримки</w:t>
      </w:r>
      <w:r w:rsidRPr="00D8132A">
        <w:rPr>
          <w:rFonts w:eastAsia="Times New Roman" w:cstheme="minorHAnsi"/>
          <w:lang w:val="uk-UA" w:eastAsia="pl-PL"/>
        </w:rPr>
        <w:t>,</w:t>
      </w:r>
    </w:p>
    <w:p w14:paraId="0BE72FE6" w14:textId="77777777" w:rsidR="004B7379" w:rsidRPr="00D8132A" w:rsidRDefault="004B7379" w:rsidP="004B7379">
      <w:p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− </w:t>
      </w:r>
      <w:r w:rsidR="0018144D" w:rsidRPr="00D8132A">
        <w:rPr>
          <w:rFonts w:eastAsia="Times New Roman" w:cstheme="minorHAnsi"/>
          <w:lang w:val="uk-UA" w:eastAsia="pl-PL"/>
        </w:rPr>
        <w:t>повідомлення прийнятих кандидатів</w:t>
      </w:r>
      <w:r w:rsidRPr="00D8132A">
        <w:rPr>
          <w:rFonts w:eastAsia="Times New Roman" w:cstheme="minorHAnsi"/>
          <w:lang w:val="uk-UA" w:eastAsia="pl-PL"/>
        </w:rPr>
        <w:t>.</w:t>
      </w:r>
    </w:p>
    <w:p w14:paraId="3F2535A4" w14:textId="77777777" w:rsidR="00736EA3" w:rsidRPr="00D8132A" w:rsidRDefault="00736EA3" w:rsidP="009B47A5">
      <w:pPr>
        <w:spacing w:after="0" w:line="240" w:lineRule="auto"/>
        <w:rPr>
          <w:rFonts w:eastAsia="Times New Roman" w:cstheme="minorHAnsi"/>
          <w:lang w:val="uk-UA" w:eastAsia="pl-PL"/>
        </w:rPr>
      </w:pPr>
    </w:p>
    <w:p w14:paraId="11879911" w14:textId="77777777" w:rsidR="009B47A5" w:rsidRPr="00D8132A" w:rsidRDefault="00736EA3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Правила прийому</w:t>
      </w:r>
    </w:p>
    <w:p w14:paraId="1A07D567" w14:textId="77777777" w:rsidR="009B47A5" w:rsidRPr="00D8132A" w:rsidRDefault="009B47A5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3</w:t>
      </w:r>
    </w:p>
    <w:p w14:paraId="39929B0C" w14:textId="77777777" w:rsidR="009B47A5" w:rsidRPr="00D8132A" w:rsidRDefault="009B47A5" w:rsidP="009B47A5">
      <w:pPr>
        <w:spacing w:after="0" w:line="240" w:lineRule="auto"/>
        <w:jc w:val="center"/>
        <w:rPr>
          <w:rFonts w:eastAsia="Times New Roman" w:cstheme="minorHAnsi"/>
          <w:lang w:val="uk-UA" w:eastAsia="pl-PL"/>
        </w:rPr>
      </w:pPr>
    </w:p>
    <w:p w14:paraId="4852F1E7" w14:textId="77777777" w:rsidR="007B573B" w:rsidRPr="00D8132A" w:rsidRDefault="009B7D6C" w:rsidP="004225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Оголошення про прийняття заявок на певні форми підтримки буде оголошено шляхом розміщення інформації на сайті </w:t>
      </w:r>
      <w:hyperlink r:id="rId9" w:history="1">
        <w:r w:rsidR="00DF5C75" w:rsidRPr="00D8132A">
          <w:rPr>
            <w:rStyle w:val="Hipercze"/>
            <w:lang w:val="uk-UA"/>
          </w:rPr>
          <w:t>https://www.wsb.pl/chorzow/studia-i-szkolenia/szkolenia-i-kursy/dofinansowanie</w:t>
        </w:r>
      </w:hyperlink>
      <w:r w:rsidR="00DF5C75" w:rsidRPr="00D8132A">
        <w:rPr>
          <w:lang w:val="uk-UA"/>
        </w:rPr>
        <w:t xml:space="preserve"> </w:t>
      </w:r>
      <w:r w:rsidRPr="00D8132A">
        <w:rPr>
          <w:rFonts w:eastAsia="Times New Roman" w:cstheme="minorHAnsi"/>
          <w:lang w:val="uk-UA" w:eastAsia="pl-PL"/>
        </w:rPr>
        <w:t>та</w:t>
      </w:r>
      <w:r w:rsidR="00CD14B9" w:rsidRPr="00D8132A">
        <w:rPr>
          <w:rFonts w:eastAsia="Times New Roman" w:cstheme="minorHAnsi"/>
          <w:lang w:val="uk-UA" w:eastAsia="pl-PL"/>
        </w:rPr>
        <w:t xml:space="preserve"> </w:t>
      </w:r>
      <w:hyperlink r:id="rId10" w:history="1">
        <w:r w:rsidR="007B573B" w:rsidRPr="00D8132A">
          <w:rPr>
            <w:rStyle w:val="Hipercze"/>
            <w:lang w:val="uk-UA"/>
          </w:rPr>
          <w:t>https://efs.pl/oferta,szkolenia,218</w:t>
        </w:r>
      </w:hyperlink>
    </w:p>
    <w:p w14:paraId="3116FCE4" w14:textId="77777777" w:rsidR="009B47A5" w:rsidRPr="00D8132A" w:rsidRDefault="00672444" w:rsidP="00422503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lastRenderedPageBreak/>
        <w:t xml:space="preserve">Форми всіх заявних документів будуть розміщені на сайті проєкту. Документи для подання заявки також будуть доступні в проєктному </w:t>
      </w:r>
      <w:r w:rsidR="00F753D8" w:rsidRPr="00D8132A">
        <w:rPr>
          <w:rFonts w:eastAsia="Times New Roman" w:cstheme="minorHAnsi"/>
          <w:lang w:val="uk-UA" w:eastAsia="pl-PL"/>
        </w:rPr>
        <w:t>відділі</w:t>
      </w:r>
      <w:r w:rsidRPr="00D8132A">
        <w:rPr>
          <w:rFonts w:eastAsia="Times New Roman" w:cstheme="minorHAnsi"/>
          <w:lang w:val="uk-UA" w:eastAsia="pl-PL"/>
        </w:rPr>
        <w:t xml:space="preserve">, </w:t>
      </w:r>
      <w:r w:rsidR="00F753D8" w:rsidRPr="00D8132A">
        <w:rPr>
          <w:rFonts w:eastAsia="Times New Roman" w:cstheme="minorHAnsi"/>
          <w:lang w:val="uk-UA" w:eastAsia="pl-PL"/>
        </w:rPr>
        <w:t>відділі</w:t>
      </w:r>
      <w:r w:rsidRPr="00D8132A">
        <w:rPr>
          <w:rFonts w:eastAsia="Times New Roman" w:cstheme="minorHAnsi"/>
          <w:lang w:val="uk-UA" w:eastAsia="pl-PL"/>
        </w:rPr>
        <w:t xml:space="preserve"> з набору персоналу та відділі аспірантури та навчання</w:t>
      </w:r>
      <w:r w:rsidR="009B47A5" w:rsidRPr="00D8132A">
        <w:rPr>
          <w:rFonts w:eastAsia="Times New Roman" w:cstheme="minorHAnsi"/>
          <w:lang w:val="uk-UA" w:eastAsia="pl-PL"/>
        </w:rPr>
        <w:t>.</w:t>
      </w:r>
    </w:p>
    <w:p w14:paraId="59F085BA" w14:textId="77777777" w:rsidR="009B47A5" w:rsidRPr="00D8132A" w:rsidRDefault="005D0C9A" w:rsidP="002A34DB">
      <w:pPr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Кандидат, який претендує на отримання тієї чи іншої форми підтримки в рамках цього проєкту, має своєчасно подати необхідні документи до відділу, що проводить набір</w:t>
      </w:r>
      <w:r w:rsidR="009B47A5" w:rsidRPr="00D8132A">
        <w:rPr>
          <w:rFonts w:eastAsia="Times New Roman" w:cstheme="minorHAnsi"/>
          <w:lang w:val="uk-UA" w:eastAsia="pl-PL"/>
        </w:rPr>
        <w:t>:</w:t>
      </w:r>
    </w:p>
    <w:p w14:paraId="7B4714AC" w14:textId="77777777" w:rsidR="009B47A5" w:rsidRPr="00D8132A" w:rsidRDefault="00374EF1" w:rsidP="00CE4C87">
      <w:pPr>
        <w:numPr>
          <w:ilvl w:val="1"/>
          <w:numId w:val="3"/>
        </w:numPr>
        <w:spacing w:after="0" w:line="240" w:lineRule="auto"/>
        <w:ind w:left="108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форму даних учасника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у</w:t>
      </w:r>
      <w:r w:rsidR="009B47A5" w:rsidRPr="00D8132A">
        <w:rPr>
          <w:rFonts w:eastAsia="Times New Roman" w:cstheme="minorHAnsi"/>
          <w:lang w:val="uk-UA" w:eastAsia="pl-PL"/>
        </w:rPr>
        <w:t>,</w:t>
      </w:r>
    </w:p>
    <w:p w14:paraId="70F0FE19" w14:textId="77777777" w:rsidR="00843295" w:rsidRPr="00D8132A" w:rsidRDefault="00374EF1" w:rsidP="00CE4C87">
      <w:pPr>
        <w:numPr>
          <w:ilvl w:val="1"/>
          <w:numId w:val="3"/>
        </w:numPr>
        <w:spacing w:after="0" w:line="240" w:lineRule="auto"/>
        <w:ind w:left="108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заяву про згоду учасника на обробку персональних даних</w:t>
      </w:r>
      <w:r w:rsidR="009B47A5" w:rsidRPr="00D8132A">
        <w:rPr>
          <w:rFonts w:eastAsia="Times New Roman" w:cstheme="minorHAnsi"/>
          <w:lang w:val="uk-UA" w:eastAsia="pl-PL"/>
        </w:rPr>
        <w:t>,</w:t>
      </w:r>
    </w:p>
    <w:p w14:paraId="6850E969" w14:textId="77777777" w:rsidR="00CD14B9" w:rsidRPr="00D8132A" w:rsidRDefault="00374EF1" w:rsidP="00CD14B9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Документи мають бути підписані кандидатом. Документи можна подати особисто або електронною поштою (скан документів)</w:t>
      </w:r>
      <w:r w:rsidR="00CD14B9" w:rsidRPr="00D8132A">
        <w:rPr>
          <w:rFonts w:eastAsia="Times New Roman" w:cstheme="minorHAnsi"/>
          <w:lang w:val="uk-UA" w:eastAsia="pl-PL"/>
        </w:rPr>
        <w:t>.</w:t>
      </w:r>
    </w:p>
    <w:p w14:paraId="03174361" w14:textId="77777777" w:rsidR="00850C0D" w:rsidRPr="00D8132A" w:rsidRDefault="00850C0D" w:rsidP="00CD14B9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</w:p>
    <w:p w14:paraId="2E8098BC" w14:textId="77777777" w:rsidR="00850C0D" w:rsidRPr="00D8132A" w:rsidRDefault="00F753D8" w:rsidP="00CD14B9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Форму особистих даних учасника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 xml:space="preserve">у та заяву учасника про згоду на обробку персональних даних необхідно доставити до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ного відділу, відділу, що проводить набір, відділу аспірантури та навчання або надіслати захищеним паролем</w:t>
      </w:r>
      <w:r w:rsidR="0077519A" w:rsidRPr="00D8132A">
        <w:rPr>
          <w:rFonts w:eastAsia="Times New Roman" w:cstheme="minorHAnsi"/>
          <w:lang w:val="uk-UA" w:eastAsia="pl-PL"/>
        </w:rPr>
        <w:t xml:space="preserve"> способом</w:t>
      </w:r>
      <w:r w:rsidRPr="00D8132A">
        <w:rPr>
          <w:rFonts w:eastAsia="Times New Roman" w:cstheme="minorHAnsi"/>
          <w:lang w:val="uk-UA" w:eastAsia="pl-PL"/>
        </w:rPr>
        <w:t xml:space="preserve"> на електронну пошту </w:t>
      </w:r>
      <w:r w:rsidRPr="00D8132A">
        <w:rPr>
          <w:rFonts w:eastAsia="Times New Roman" w:cstheme="minorHAnsi"/>
          <w:u w:val="single"/>
          <w:lang w:val="uk-UA" w:eastAsia="pl-PL"/>
        </w:rPr>
        <w:t>szkolenia@chorzow.wsb.pl</w:t>
      </w:r>
      <w:r w:rsidRPr="00D8132A">
        <w:rPr>
          <w:rFonts w:eastAsia="Times New Roman" w:cstheme="minorHAnsi"/>
          <w:lang w:val="uk-UA" w:eastAsia="pl-PL"/>
        </w:rPr>
        <w:t xml:space="preserve"> або </w:t>
      </w:r>
      <w:r w:rsidRPr="00D8132A">
        <w:rPr>
          <w:rFonts w:eastAsia="Times New Roman" w:cstheme="minorHAnsi"/>
          <w:u w:val="single"/>
          <w:lang w:val="uk-UA" w:eastAsia="pl-PL"/>
        </w:rPr>
        <w:t>ewa.dzikowska@chorzow</w:t>
      </w:r>
      <w:r w:rsidRPr="00D8132A">
        <w:rPr>
          <w:rFonts w:eastAsia="Times New Roman" w:cstheme="minorHAnsi"/>
          <w:lang w:val="uk-UA" w:eastAsia="pl-PL"/>
        </w:rPr>
        <w:t>.</w:t>
      </w:r>
      <w:r w:rsidRPr="00D8132A">
        <w:rPr>
          <w:rFonts w:eastAsia="Times New Roman" w:cstheme="minorHAnsi"/>
          <w:u w:val="single"/>
          <w:lang w:val="uk-UA" w:eastAsia="pl-PL"/>
        </w:rPr>
        <w:t>wsb.pl</w:t>
      </w:r>
      <w:r w:rsidRPr="00D8132A">
        <w:rPr>
          <w:rFonts w:eastAsia="Times New Roman" w:cstheme="minorHAnsi"/>
          <w:lang w:val="uk-UA" w:eastAsia="pl-PL"/>
        </w:rPr>
        <w:t xml:space="preserve">, а пароль для відкриття файлу надіслати текстовим повідомленням на номер телефону 728414749 разом з електронною поштою, з якою було надіслано файл. Потім підписані оригінали документів необхідно передати до одного з вищезгаданих відділів </w:t>
      </w:r>
      <w:r w:rsidR="0077519A" w:rsidRPr="00D8132A">
        <w:rPr>
          <w:bCs/>
          <w:lang w:val="uk-UA"/>
        </w:rPr>
        <w:t>Університету банківської справи</w:t>
      </w:r>
      <w:r w:rsidR="00625A6B" w:rsidRPr="00D8132A">
        <w:rPr>
          <w:bCs/>
          <w:lang w:val="uk-UA"/>
        </w:rPr>
        <w:t>.</w:t>
      </w:r>
    </w:p>
    <w:p w14:paraId="16703C7E" w14:textId="77777777" w:rsidR="00850C0D" w:rsidRPr="00D8132A" w:rsidRDefault="00850C0D" w:rsidP="00CD14B9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</w:p>
    <w:p w14:paraId="6ACD703C" w14:textId="77777777" w:rsidR="00450F2D" w:rsidRPr="00D8132A" w:rsidRDefault="005F0613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Кандидат, якому не виповнилося 18 років, також має надати підпис законного опікуна на </w:t>
      </w:r>
      <w:r w:rsidR="00527A02" w:rsidRPr="00D8132A">
        <w:rPr>
          <w:rFonts w:eastAsia="Times New Roman" w:cstheme="minorHAnsi"/>
          <w:lang w:val="uk-UA" w:eastAsia="pl-PL"/>
        </w:rPr>
        <w:t>заявних документах</w:t>
      </w:r>
      <w:r w:rsidR="00D45287" w:rsidRPr="00D8132A">
        <w:rPr>
          <w:rFonts w:eastAsia="Times New Roman" w:cstheme="minorHAnsi"/>
          <w:lang w:val="uk-UA" w:eastAsia="pl-PL"/>
        </w:rPr>
        <w:t>.</w:t>
      </w:r>
    </w:p>
    <w:p w14:paraId="66578C0E" w14:textId="77777777" w:rsidR="00CD14B9" w:rsidRPr="00D8132A" w:rsidRDefault="00527A02" w:rsidP="00CD14B9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Кандидат, який претендує на участь у цій формі підтримки, підтверджує згоду з цими правилами у письмовій формі</w:t>
      </w:r>
      <w:r w:rsidR="00CD14B9" w:rsidRPr="00D8132A">
        <w:rPr>
          <w:rFonts w:eastAsia="Times New Roman" w:cstheme="minorHAnsi"/>
          <w:lang w:val="uk-UA" w:eastAsia="pl-PL"/>
        </w:rPr>
        <w:t>.</w:t>
      </w:r>
    </w:p>
    <w:p w14:paraId="47A4E268" w14:textId="77777777" w:rsidR="001B3929" w:rsidRPr="00D8132A" w:rsidRDefault="00011860" w:rsidP="006D48E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Під час прийому необхідно подати повний комплект документів, перелічених у § 3 п. 3</w:t>
      </w:r>
      <w:r w:rsidR="006D48E7" w:rsidRPr="00D8132A">
        <w:rPr>
          <w:rFonts w:eastAsia="Times New Roman" w:cstheme="minorHAnsi"/>
          <w:lang w:val="uk-UA" w:eastAsia="pl-PL"/>
        </w:rPr>
        <w:t>.</w:t>
      </w:r>
    </w:p>
    <w:p w14:paraId="1B8E8A26" w14:textId="77777777" w:rsidR="001B3929" w:rsidRPr="00D8132A" w:rsidRDefault="00011860" w:rsidP="006B6340">
      <w:pPr>
        <w:spacing w:after="0" w:line="240" w:lineRule="auto"/>
        <w:ind w:left="360"/>
        <w:jc w:val="both"/>
        <w:rPr>
          <w:rFonts w:eastAsia="Calibri" w:cstheme="minorHAnsi"/>
          <w:lang w:val="uk-UA" w:eastAsia="pl-PL"/>
        </w:rPr>
      </w:pPr>
      <w:r w:rsidRPr="00D8132A">
        <w:rPr>
          <w:rFonts w:eastAsia="Calibri" w:cstheme="minorHAnsi"/>
          <w:lang w:val="uk-UA" w:eastAsia="pl-PL"/>
        </w:rPr>
        <w:t xml:space="preserve">У процесі прийому буде забезпечено принцип рівного доступу та поводження з усіма особами, зацікавленими в участі у </w:t>
      </w:r>
      <w:r w:rsidR="00A6696F" w:rsidRPr="00D8132A">
        <w:rPr>
          <w:rFonts w:eastAsia="Calibri" w:cstheme="minorHAnsi"/>
          <w:lang w:val="uk-UA" w:eastAsia="pl-PL"/>
        </w:rPr>
        <w:t>проєкт</w:t>
      </w:r>
      <w:r w:rsidRPr="00D8132A">
        <w:rPr>
          <w:rFonts w:eastAsia="Calibri" w:cstheme="minorHAnsi"/>
          <w:lang w:val="uk-UA" w:eastAsia="pl-PL"/>
        </w:rPr>
        <w:t xml:space="preserve">і, з дотриманням принципу добровільності, мінімізації </w:t>
      </w:r>
      <w:r w:rsidR="00F03DA6" w:rsidRPr="00D8132A">
        <w:rPr>
          <w:rFonts w:eastAsia="Calibri" w:cstheme="minorHAnsi"/>
          <w:lang w:val="uk-UA" w:eastAsia="pl-PL"/>
        </w:rPr>
        <w:t>перешкод</w:t>
      </w:r>
      <w:r w:rsidRPr="00D8132A">
        <w:rPr>
          <w:rFonts w:eastAsia="Calibri" w:cstheme="minorHAnsi"/>
          <w:lang w:val="uk-UA" w:eastAsia="pl-PL"/>
        </w:rPr>
        <w:t xml:space="preserve"> для участі, зумовлених інвалідністю, та </w:t>
      </w:r>
      <w:r w:rsidR="00F03DA6" w:rsidRPr="00D8132A">
        <w:rPr>
          <w:rFonts w:eastAsia="Calibri" w:cstheme="minorHAnsi"/>
          <w:lang w:val="uk-UA" w:eastAsia="pl-PL"/>
        </w:rPr>
        <w:t>до</w:t>
      </w:r>
      <w:r w:rsidRPr="00D8132A">
        <w:rPr>
          <w:rFonts w:eastAsia="Calibri" w:cstheme="minorHAnsi"/>
          <w:lang w:val="uk-UA" w:eastAsia="pl-PL"/>
        </w:rPr>
        <w:t>тримання рівних можливостей та гендерної рівності</w:t>
      </w:r>
      <w:r w:rsidR="001B3929" w:rsidRPr="00D8132A">
        <w:rPr>
          <w:rFonts w:eastAsia="Calibri" w:cstheme="minorHAnsi"/>
          <w:lang w:val="uk-UA" w:eastAsia="pl-PL"/>
        </w:rPr>
        <w:t>.</w:t>
      </w:r>
    </w:p>
    <w:p w14:paraId="46568987" w14:textId="77777777" w:rsidR="004B7379" w:rsidRPr="00D8132A" w:rsidRDefault="00ED0D59" w:rsidP="006D48E7">
      <w:p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У разі великої кількості заявок набір до рейтингового списку буде проводитись за додатковими критеріями оцінювання</w:t>
      </w:r>
      <w:r w:rsidR="004B7379" w:rsidRPr="00D8132A">
        <w:rPr>
          <w:rFonts w:eastAsia="Times New Roman" w:cstheme="minorHAnsi"/>
          <w:lang w:val="uk-UA" w:eastAsia="pl-PL"/>
        </w:rPr>
        <w:t>:</w:t>
      </w:r>
    </w:p>
    <w:p w14:paraId="00E6E2F4" w14:textId="77777777" w:rsidR="004B7379" w:rsidRPr="00D8132A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lang w:val="uk-UA"/>
        </w:rPr>
      </w:pPr>
      <w:r w:rsidRPr="00D8132A">
        <w:rPr>
          <w:rFonts w:eastAsia="ArialMT" w:cstheme="minorHAnsi"/>
          <w:lang w:val="uk-UA"/>
        </w:rPr>
        <w:t xml:space="preserve">- </w:t>
      </w:r>
      <w:r w:rsidR="009730BB" w:rsidRPr="00D8132A">
        <w:rPr>
          <w:rFonts w:eastAsia="ArialMT" w:cstheme="minorHAnsi"/>
          <w:lang w:val="uk-UA"/>
        </w:rPr>
        <w:t>особи з обмеженими можливостями [10 балів]</w:t>
      </w:r>
      <w:r w:rsidRPr="00D8132A">
        <w:rPr>
          <w:rFonts w:eastAsia="ArialMT" w:cstheme="minorHAnsi"/>
          <w:lang w:val="uk-UA"/>
        </w:rPr>
        <w:t xml:space="preserve"> </w:t>
      </w:r>
    </w:p>
    <w:p w14:paraId="349D5520" w14:textId="77777777" w:rsidR="004B7379" w:rsidRPr="00D8132A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lang w:val="uk-UA"/>
        </w:rPr>
      </w:pPr>
      <w:r w:rsidRPr="00D8132A">
        <w:rPr>
          <w:rFonts w:eastAsia="ArialMT" w:cstheme="minorHAnsi"/>
          <w:lang w:val="uk-UA"/>
        </w:rPr>
        <w:t xml:space="preserve">- </w:t>
      </w:r>
      <w:r w:rsidR="00BB686A" w:rsidRPr="00D8132A">
        <w:rPr>
          <w:rFonts w:eastAsia="ArialMT" w:cstheme="minorHAnsi"/>
          <w:lang w:val="uk-UA"/>
        </w:rPr>
        <w:t>особи, які шукають роботу,</w:t>
      </w:r>
      <w:r w:rsidR="002D5208" w:rsidRPr="00D8132A">
        <w:rPr>
          <w:rFonts w:eastAsia="ArialMT" w:cstheme="minorHAnsi"/>
          <w:lang w:val="uk-UA"/>
        </w:rPr>
        <w:t xml:space="preserve"> та випускники [8 балів]</w:t>
      </w:r>
      <w:r w:rsidRPr="00D8132A">
        <w:rPr>
          <w:rFonts w:eastAsia="ArialMT" w:cstheme="minorHAnsi"/>
          <w:lang w:val="uk-UA"/>
        </w:rPr>
        <w:t xml:space="preserve"> </w:t>
      </w:r>
    </w:p>
    <w:p w14:paraId="12D78618" w14:textId="77777777" w:rsidR="004B7379" w:rsidRPr="00D8132A" w:rsidRDefault="004B7379" w:rsidP="004B7379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lang w:val="uk-UA"/>
        </w:rPr>
      </w:pPr>
      <w:r w:rsidRPr="00D8132A">
        <w:rPr>
          <w:rFonts w:eastAsia="ArialMT" w:cstheme="minorHAnsi"/>
          <w:lang w:val="uk-UA"/>
        </w:rPr>
        <w:t xml:space="preserve">- </w:t>
      </w:r>
      <w:r w:rsidR="002D5208" w:rsidRPr="00D8132A">
        <w:rPr>
          <w:rFonts w:eastAsia="ArialMT" w:cstheme="minorHAnsi"/>
          <w:lang w:val="uk-UA"/>
        </w:rPr>
        <w:t>особи віком</w:t>
      </w:r>
      <w:r w:rsidRPr="00D8132A">
        <w:rPr>
          <w:rFonts w:eastAsia="ArialMT" w:cstheme="minorHAnsi"/>
          <w:lang w:val="uk-UA"/>
        </w:rPr>
        <w:t xml:space="preserve"> 45+[6 </w:t>
      </w:r>
      <w:r w:rsidR="002D5208" w:rsidRPr="00D8132A">
        <w:rPr>
          <w:rFonts w:eastAsia="ArialMT" w:cstheme="minorHAnsi"/>
          <w:lang w:val="uk-UA"/>
        </w:rPr>
        <w:t>балів</w:t>
      </w:r>
      <w:r w:rsidRPr="00D8132A">
        <w:rPr>
          <w:rFonts w:eastAsia="ArialMT" w:cstheme="minorHAnsi"/>
          <w:lang w:val="uk-UA"/>
        </w:rPr>
        <w:t>]</w:t>
      </w:r>
    </w:p>
    <w:p w14:paraId="7140010C" w14:textId="77777777" w:rsidR="009B47A5" w:rsidRPr="00D8132A" w:rsidRDefault="004B7379" w:rsidP="004B7379">
      <w:pPr>
        <w:pStyle w:val="Akapitzlist"/>
        <w:spacing w:after="0" w:line="240" w:lineRule="auto"/>
        <w:jc w:val="both"/>
        <w:rPr>
          <w:rFonts w:eastAsia="ArialMT" w:cstheme="minorHAnsi"/>
          <w:lang w:val="uk-UA"/>
        </w:rPr>
      </w:pPr>
      <w:r w:rsidRPr="00D8132A">
        <w:rPr>
          <w:rFonts w:eastAsia="ArialMT" w:cstheme="minorHAnsi"/>
          <w:lang w:val="uk-UA"/>
        </w:rPr>
        <w:t xml:space="preserve">- </w:t>
      </w:r>
      <w:r w:rsidR="002D5208" w:rsidRPr="00D8132A">
        <w:rPr>
          <w:rFonts w:eastAsia="ArialMT" w:cstheme="minorHAnsi"/>
          <w:lang w:val="uk-UA"/>
        </w:rPr>
        <w:t xml:space="preserve">особи без атестата про середню освіту </w:t>
      </w:r>
      <w:r w:rsidRPr="00D8132A">
        <w:rPr>
          <w:rFonts w:eastAsia="ArialMT" w:cstheme="minorHAnsi"/>
          <w:lang w:val="uk-UA"/>
        </w:rPr>
        <w:t xml:space="preserve">[4 </w:t>
      </w:r>
      <w:r w:rsidR="002D5208" w:rsidRPr="00D8132A">
        <w:rPr>
          <w:rFonts w:eastAsia="ArialMT" w:cstheme="minorHAnsi"/>
          <w:lang w:val="uk-UA"/>
        </w:rPr>
        <w:t>бали</w:t>
      </w:r>
      <w:r w:rsidRPr="00D8132A">
        <w:rPr>
          <w:rFonts w:eastAsia="ArialMT" w:cstheme="minorHAnsi"/>
          <w:lang w:val="uk-UA"/>
        </w:rPr>
        <w:t>]</w:t>
      </w:r>
    </w:p>
    <w:p w14:paraId="3F752601" w14:textId="77777777" w:rsidR="004B7379" w:rsidRPr="00D8132A" w:rsidRDefault="00BB686A" w:rsidP="004B7379">
      <w:pPr>
        <w:pStyle w:val="Akapitzlist"/>
        <w:spacing w:after="0" w:line="240" w:lineRule="auto"/>
        <w:jc w:val="both"/>
        <w:rPr>
          <w:rFonts w:eastAsia="Calibri" w:cstheme="minorHAnsi"/>
          <w:lang w:val="uk-UA" w:eastAsia="pl-PL"/>
        </w:rPr>
      </w:pPr>
      <w:r w:rsidRPr="00D8132A">
        <w:rPr>
          <w:rFonts w:eastAsia="ArialMT" w:cstheme="minorHAnsi"/>
          <w:lang w:val="uk-UA"/>
        </w:rPr>
        <w:t>У разі однакової кількості балів вирішальним є порядок подання заявок</w:t>
      </w:r>
      <w:r w:rsidR="004B7379" w:rsidRPr="00D8132A">
        <w:rPr>
          <w:rFonts w:eastAsia="ArialMT" w:cstheme="minorHAnsi"/>
          <w:lang w:val="uk-UA"/>
        </w:rPr>
        <w:t>.</w:t>
      </w:r>
    </w:p>
    <w:p w14:paraId="0C3FC12B" w14:textId="77777777" w:rsidR="001B3929" w:rsidRPr="00D8132A" w:rsidRDefault="00BB686A" w:rsidP="006B6340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На підставі вищевказаних офіційних документів, а у разі великої кількості заявок – відповідних критеріїв, будуть відібрані особи, які візьмуть участь у тій чи іншій формі підтримки (у вигляді рейтингового списку та резервного списку)</w:t>
      </w:r>
      <w:r w:rsidR="00877737" w:rsidRPr="00D8132A">
        <w:rPr>
          <w:rFonts w:eastAsia="Times New Roman" w:cstheme="minorHAnsi"/>
          <w:lang w:val="uk-UA" w:eastAsia="pl-PL"/>
        </w:rPr>
        <w:t>.</w:t>
      </w:r>
    </w:p>
    <w:p w14:paraId="04E24912" w14:textId="77777777" w:rsidR="00877737" w:rsidRPr="00D8132A" w:rsidRDefault="00083644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Університет не гарантує всім особам, які подали документи, місця у певних формах підтримки. Кількість місць для кожного виду діяльності обмежена</w:t>
      </w:r>
      <w:r w:rsidR="00877737" w:rsidRPr="00D8132A">
        <w:rPr>
          <w:rFonts w:eastAsia="Times New Roman" w:cstheme="minorHAnsi"/>
          <w:lang w:val="uk-UA" w:eastAsia="pl-PL"/>
        </w:rPr>
        <w:t>.</w:t>
      </w:r>
    </w:p>
    <w:p w14:paraId="7819DEB9" w14:textId="77777777" w:rsidR="00877737" w:rsidRPr="00D8132A" w:rsidRDefault="00C6737E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Прийняті особи з рейтингового списку будуть проінформовані електронною поштою на адресу, вказану в особистій анкеті, або за телефоном, вказани</w:t>
      </w:r>
      <w:r w:rsidR="00C73BC2" w:rsidRPr="00D8132A">
        <w:rPr>
          <w:rFonts w:eastAsia="Times New Roman" w:cstheme="minorHAnsi"/>
          <w:lang w:val="uk-UA" w:eastAsia="pl-PL"/>
        </w:rPr>
        <w:t>м</w:t>
      </w:r>
      <w:r w:rsidRPr="00D8132A">
        <w:rPr>
          <w:rFonts w:eastAsia="Times New Roman" w:cstheme="minorHAnsi"/>
          <w:lang w:val="uk-UA" w:eastAsia="pl-PL"/>
        </w:rPr>
        <w:t xml:space="preserve"> в особистій анкеті</w:t>
      </w:r>
      <w:r w:rsidR="00B5178B" w:rsidRPr="00D8132A">
        <w:rPr>
          <w:rFonts w:eastAsia="Times New Roman" w:cstheme="minorHAnsi"/>
          <w:lang w:val="uk-UA" w:eastAsia="pl-PL"/>
        </w:rPr>
        <w:t>.</w:t>
      </w:r>
    </w:p>
    <w:p w14:paraId="13825F56" w14:textId="77777777" w:rsidR="00D45287" w:rsidRPr="00D8132A" w:rsidRDefault="00C73BC2" w:rsidP="00CE4C87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Відділи, що проводять набір на певні форми підтримки</w:t>
      </w:r>
      <w:r w:rsidR="008B0974" w:rsidRPr="00D8132A">
        <w:rPr>
          <w:rFonts w:eastAsia="Times New Roman" w:cstheme="minorHAnsi"/>
          <w:lang w:val="uk-UA" w:eastAsia="pl-PL"/>
        </w:rPr>
        <w:t>:</w:t>
      </w:r>
    </w:p>
    <w:p w14:paraId="0B903119" w14:textId="77777777" w:rsidR="008B0974" w:rsidRPr="00D8132A" w:rsidRDefault="00D45287" w:rsidP="008B0974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  <w:r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C73BC2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для тренінгів/семінарів та курсів англійської мови - відділ аспірантури та навчання, вул. кс. кард. Стефана Вишинського, 7, 40-132 Катовіце, к. 73 та 78, або надіславши документи на електронну адресу </w:t>
      </w:r>
      <w:hyperlink r:id="rId11" w:history="1">
        <w:r w:rsidR="00C73BC2" w:rsidRPr="00D8132A">
          <w:rPr>
            <w:rStyle w:val="Hipercze"/>
            <w:rFonts w:asciiTheme="minorHAnsi" w:hAnsiTheme="minorHAnsi" w:cstheme="minorHAnsi"/>
            <w:sz w:val="22"/>
            <w:szCs w:val="22"/>
            <w:lang w:val="uk-UA"/>
          </w:rPr>
          <w:t>szkolenia@chorzow.wsb.pl</w:t>
        </w:r>
      </w:hyperlink>
      <w:r w:rsidR="00C73BC2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, або </w:t>
      </w:r>
      <w:hyperlink r:id="rId12" w:history="1">
        <w:r w:rsidR="00C73BC2" w:rsidRPr="00D8132A">
          <w:rPr>
            <w:rStyle w:val="Hipercze"/>
            <w:rFonts w:asciiTheme="minorHAnsi" w:hAnsiTheme="minorHAnsi" w:cstheme="minorHAnsi"/>
            <w:sz w:val="22"/>
            <w:szCs w:val="22"/>
            <w:lang w:val="uk-UA"/>
          </w:rPr>
          <w:t>ewa.dzikowska@chorzow.wsb.pl</w:t>
        </w:r>
      </w:hyperlink>
      <w:r w:rsidR="00C73BC2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35B8512B" w14:textId="77777777" w:rsidR="00E5021A" w:rsidRPr="00D8132A" w:rsidRDefault="00E5021A" w:rsidP="00666CEA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</w:p>
    <w:p w14:paraId="7B0EA43A" w14:textId="77777777" w:rsidR="00666CEA" w:rsidRPr="00D8132A" w:rsidRDefault="006B715E" w:rsidP="00666CEA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  <w:r w:rsidRPr="00D8132A">
        <w:rPr>
          <w:rFonts w:asciiTheme="minorHAnsi" w:hAnsiTheme="minorHAnsi" w:cstheme="minorHAnsi"/>
          <w:sz w:val="22"/>
          <w:szCs w:val="22"/>
          <w:lang w:val="uk-UA"/>
        </w:rPr>
        <w:lastRenderedPageBreak/>
        <w:t>-</w:t>
      </w:r>
      <w:r w:rsidR="00663FF8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84D4A" w:rsidRPr="00D8132A">
        <w:rPr>
          <w:rFonts w:asciiTheme="minorHAnsi" w:hAnsiTheme="minorHAnsi" w:cstheme="minorHAnsi"/>
          <w:sz w:val="22"/>
          <w:szCs w:val="22"/>
          <w:lang w:val="uk-UA"/>
        </w:rPr>
        <w:t>для проходження курсу польської мови для іноземців документи подаються до приймальної комісії або до відділу</w:t>
      </w:r>
      <w:r w:rsidR="00E36B4C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 проєктів</w:t>
      </w:r>
      <w:r w:rsidR="00E84D4A" w:rsidRPr="00D8132A">
        <w:rPr>
          <w:rFonts w:asciiTheme="minorHAnsi" w:hAnsiTheme="minorHAnsi" w:cstheme="minorHAnsi"/>
          <w:sz w:val="22"/>
          <w:szCs w:val="22"/>
          <w:lang w:val="uk-UA"/>
        </w:rPr>
        <w:t>, вул. Спорт</w:t>
      </w:r>
      <w:r w:rsidR="003E21C8" w:rsidRPr="00D8132A">
        <w:rPr>
          <w:rFonts w:asciiTheme="minorHAnsi" w:hAnsiTheme="minorHAnsi" w:cstheme="minorHAnsi"/>
          <w:sz w:val="22"/>
          <w:szCs w:val="22"/>
          <w:lang w:val="uk-UA"/>
        </w:rPr>
        <w:t>ова</w:t>
      </w:r>
      <w:r w:rsidR="00E84D4A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 29, 41-506 Хожув, перший поверх, або надіслати документи на електронну пошту </w:t>
      </w:r>
      <w:r w:rsidR="00666CEA" w:rsidRPr="00D8132A">
        <w:rPr>
          <w:rFonts w:asciiTheme="minorHAnsi" w:hAnsiTheme="minorHAnsi" w:cstheme="minorHAnsi"/>
          <w:sz w:val="22"/>
          <w:szCs w:val="22"/>
          <w:lang w:val="uk-UA"/>
        </w:rPr>
        <w:t>katarzyna.furtacz@chorzow.wsb.pl</w:t>
      </w:r>
    </w:p>
    <w:p w14:paraId="7BBF3B74" w14:textId="77777777" w:rsidR="006B715E" w:rsidRPr="00D8132A" w:rsidRDefault="006B715E" w:rsidP="008B0974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</w:p>
    <w:p w14:paraId="7258D10A" w14:textId="77777777" w:rsidR="00E135A8" w:rsidRPr="00D8132A" w:rsidRDefault="00D45287" w:rsidP="00E135A8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  <w:r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- </w:t>
      </w:r>
      <w:r w:rsidR="003E21C8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для відкритих лекцій </w:t>
      </w:r>
      <w:r w:rsidR="008B0974" w:rsidRPr="00D8132A">
        <w:rPr>
          <w:rFonts w:asciiTheme="minorHAnsi" w:hAnsiTheme="minorHAnsi" w:cstheme="minorHAnsi"/>
          <w:sz w:val="22"/>
          <w:szCs w:val="22"/>
          <w:lang w:val="uk-UA"/>
        </w:rPr>
        <w:t>-</w:t>
      </w:r>
      <w:r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E21C8" w:rsidRPr="00D8132A">
        <w:rPr>
          <w:rFonts w:asciiTheme="minorHAnsi" w:hAnsiTheme="minorHAnsi" w:cstheme="minorHAnsi"/>
          <w:sz w:val="22"/>
          <w:szCs w:val="22"/>
          <w:lang w:val="uk-UA"/>
        </w:rPr>
        <w:t xml:space="preserve">вул. Спортова 29, 41-506 Хожув, перший поверх, або надіслати документи на електронну пошту </w:t>
      </w:r>
      <w:r w:rsidR="002E0C44" w:rsidRPr="00D8132A">
        <w:rPr>
          <w:rFonts w:asciiTheme="minorHAnsi" w:hAnsiTheme="minorHAnsi" w:cstheme="minorHAnsi"/>
          <w:sz w:val="22"/>
          <w:szCs w:val="22"/>
          <w:lang w:val="uk-UA"/>
        </w:rPr>
        <w:t>katarzyna.furtacz</w:t>
      </w:r>
      <w:r w:rsidR="00E135A8" w:rsidRPr="00D8132A">
        <w:rPr>
          <w:rFonts w:asciiTheme="minorHAnsi" w:hAnsiTheme="minorHAnsi" w:cstheme="minorHAnsi"/>
          <w:sz w:val="22"/>
          <w:szCs w:val="22"/>
          <w:lang w:val="uk-UA"/>
        </w:rPr>
        <w:t>@chorzow.wsb.pl</w:t>
      </w:r>
    </w:p>
    <w:p w14:paraId="54586F3B" w14:textId="77777777" w:rsidR="008B0974" w:rsidRPr="00D8132A" w:rsidRDefault="008B0974" w:rsidP="008B0974">
      <w:pPr>
        <w:pStyle w:val="NormalnyWeb"/>
        <w:rPr>
          <w:rFonts w:asciiTheme="minorHAnsi" w:hAnsiTheme="minorHAnsi" w:cstheme="minorHAnsi"/>
          <w:sz w:val="22"/>
          <w:szCs w:val="22"/>
          <w:lang w:val="uk-UA"/>
        </w:rPr>
      </w:pPr>
    </w:p>
    <w:p w14:paraId="5FB01B59" w14:textId="77777777" w:rsidR="00D45287" w:rsidRPr="00D8132A" w:rsidRDefault="00D45287" w:rsidP="00D45287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- </w:t>
      </w:r>
      <w:r w:rsidR="000E177A" w:rsidRPr="00D8132A">
        <w:rPr>
          <w:rFonts w:eastAsia="Times New Roman" w:cstheme="minorHAnsi"/>
          <w:lang w:val="uk-UA" w:eastAsia="pl-PL"/>
        </w:rPr>
        <w:t>для</w:t>
      </w:r>
      <w:r w:rsidR="008B0974" w:rsidRPr="00D8132A">
        <w:rPr>
          <w:rFonts w:eastAsia="Times New Roman" w:cstheme="minorHAnsi"/>
          <w:lang w:val="uk-UA" w:eastAsia="pl-PL"/>
        </w:rPr>
        <w:t xml:space="preserve"> </w:t>
      </w:r>
      <w:r w:rsidR="000E177A" w:rsidRPr="00D8132A">
        <w:rPr>
          <w:rFonts w:cstheme="minorHAnsi"/>
          <w:lang w:val="uk-UA"/>
        </w:rPr>
        <w:t>«Кіно з банковою»</w:t>
      </w:r>
      <w:r w:rsidRPr="00D8132A">
        <w:rPr>
          <w:rFonts w:eastAsia="Times New Roman" w:cstheme="minorHAnsi"/>
          <w:lang w:val="uk-UA" w:eastAsia="pl-PL"/>
        </w:rPr>
        <w:t xml:space="preserve">– </w:t>
      </w:r>
      <w:r w:rsidR="00E36B4C" w:rsidRPr="00D8132A">
        <w:rPr>
          <w:rFonts w:eastAsia="Times New Roman" w:cstheme="minorHAnsi"/>
          <w:lang w:val="uk-UA" w:eastAsia="pl-PL"/>
        </w:rPr>
        <w:t>відділ проєктів</w:t>
      </w:r>
      <w:r w:rsidR="008B0974" w:rsidRPr="00D8132A">
        <w:rPr>
          <w:rFonts w:eastAsia="Times New Roman" w:cstheme="minorHAnsi"/>
          <w:lang w:val="uk-UA" w:eastAsia="pl-PL"/>
        </w:rPr>
        <w:t xml:space="preserve">, </w:t>
      </w:r>
      <w:r w:rsidR="00E36B4C" w:rsidRPr="00D8132A">
        <w:rPr>
          <w:rFonts w:cstheme="minorHAnsi"/>
          <w:lang w:val="uk-UA"/>
        </w:rPr>
        <w:t xml:space="preserve">вул. Спортова </w:t>
      </w:r>
      <w:r w:rsidR="008B0974" w:rsidRPr="00D8132A">
        <w:rPr>
          <w:rFonts w:cstheme="minorHAnsi"/>
          <w:lang w:val="uk-UA"/>
        </w:rPr>
        <w:t xml:space="preserve">29, 41-506 </w:t>
      </w:r>
      <w:r w:rsidR="00E36B4C" w:rsidRPr="00D8132A">
        <w:rPr>
          <w:rFonts w:cstheme="minorHAnsi"/>
          <w:lang w:val="uk-UA"/>
        </w:rPr>
        <w:t>Хожув</w:t>
      </w:r>
      <w:r w:rsidR="008B0974" w:rsidRPr="00D8132A">
        <w:rPr>
          <w:rFonts w:cstheme="minorHAnsi"/>
          <w:lang w:val="uk-UA"/>
        </w:rPr>
        <w:t xml:space="preserve">, </w:t>
      </w:r>
      <w:r w:rsidR="00E36B4C" w:rsidRPr="00D8132A">
        <w:rPr>
          <w:rFonts w:cstheme="minorHAnsi"/>
          <w:lang w:val="uk-UA"/>
        </w:rPr>
        <w:t>к.</w:t>
      </w:r>
      <w:r w:rsidR="008B0974" w:rsidRPr="00D8132A">
        <w:rPr>
          <w:rFonts w:cstheme="minorHAnsi"/>
          <w:lang w:val="uk-UA"/>
        </w:rPr>
        <w:t xml:space="preserve"> 116</w:t>
      </w:r>
      <w:r w:rsidR="00CD14B9" w:rsidRPr="00D8132A">
        <w:rPr>
          <w:rFonts w:cstheme="minorHAnsi"/>
          <w:lang w:val="uk-UA"/>
        </w:rPr>
        <w:t xml:space="preserve">, </w:t>
      </w:r>
      <w:r w:rsidR="00E36B4C" w:rsidRPr="00D8132A">
        <w:rPr>
          <w:rFonts w:cstheme="minorHAnsi"/>
          <w:lang w:val="uk-UA"/>
        </w:rPr>
        <w:t>або надіслати документи на електронну пошту</w:t>
      </w:r>
      <w:r w:rsidR="00CD14B9" w:rsidRPr="00D8132A">
        <w:rPr>
          <w:rFonts w:cstheme="minorHAnsi"/>
          <w:lang w:val="uk-UA"/>
        </w:rPr>
        <w:t>:</w:t>
      </w:r>
      <w:r w:rsidR="00754D38" w:rsidRPr="00D8132A">
        <w:rPr>
          <w:rFonts w:cstheme="minorHAnsi"/>
          <w:lang w:val="uk-UA"/>
        </w:rPr>
        <w:t xml:space="preserve"> </w:t>
      </w:r>
      <w:hyperlink r:id="rId13" w:history="1">
        <w:r w:rsidR="00E135A8" w:rsidRPr="00D8132A">
          <w:rPr>
            <w:rStyle w:val="Hipercze"/>
            <w:rFonts w:cstheme="minorHAnsi"/>
            <w:color w:val="auto"/>
            <w:lang w:val="uk-UA"/>
          </w:rPr>
          <w:t>projekty@chorzow.wsb.pl</w:t>
        </w:r>
      </w:hyperlink>
      <w:r w:rsidR="000E177A" w:rsidRPr="00D8132A">
        <w:rPr>
          <w:lang w:val="uk-UA"/>
        </w:rPr>
        <w:t>,</w:t>
      </w:r>
      <w:r w:rsidR="000D3295" w:rsidRPr="00D8132A">
        <w:rPr>
          <w:rFonts w:cstheme="minorHAnsi"/>
          <w:lang w:val="uk-UA"/>
        </w:rPr>
        <w:t xml:space="preserve"> </w:t>
      </w:r>
      <w:r w:rsidR="000E177A" w:rsidRPr="00D8132A">
        <w:rPr>
          <w:rFonts w:cstheme="minorHAnsi"/>
          <w:lang w:val="uk-UA"/>
        </w:rPr>
        <w:t xml:space="preserve">або зареєструватися через підсторінку сайту, що інформує про </w:t>
      </w:r>
      <w:r w:rsidR="00DD1F6B" w:rsidRPr="00D8132A">
        <w:rPr>
          <w:rFonts w:cstheme="minorHAnsi"/>
          <w:lang w:val="uk-UA"/>
        </w:rPr>
        <w:t>пев</w:t>
      </w:r>
      <w:r w:rsidR="000E177A" w:rsidRPr="00D8132A">
        <w:rPr>
          <w:rFonts w:cstheme="minorHAnsi"/>
          <w:lang w:val="uk-UA"/>
        </w:rPr>
        <w:t xml:space="preserve">ні заходи, та доставити документи у день проведення «Кіно з </w:t>
      </w:r>
      <w:r w:rsidR="00DB216A" w:rsidRPr="00D8132A">
        <w:rPr>
          <w:rFonts w:cstheme="minorHAnsi"/>
          <w:lang w:val="uk-UA"/>
        </w:rPr>
        <w:t>банківською справою</w:t>
      </w:r>
      <w:r w:rsidR="000E177A" w:rsidRPr="00D8132A">
        <w:rPr>
          <w:rFonts w:cstheme="minorHAnsi"/>
          <w:lang w:val="uk-UA"/>
        </w:rPr>
        <w:t>»</w:t>
      </w:r>
      <w:r w:rsidR="000D3295" w:rsidRPr="00D8132A">
        <w:rPr>
          <w:rFonts w:cstheme="minorHAnsi"/>
          <w:lang w:val="uk-UA"/>
        </w:rPr>
        <w:t>.</w:t>
      </w:r>
      <w:r w:rsidR="00E135A8" w:rsidRPr="00D8132A">
        <w:rPr>
          <w:rFonts w:cstheme="minorHAnsi"/>
          <w:lang w:val="uk-UA"/>
        </w:rPr>
        <w:t xml:space="preserve"> </w:t>
      </w:r>
    </w:p>
    <w:p w14:paraId="02161B46" w14:textId="77777777" w:rsidR="004B7379" w:rsidRPr="00D8132A" w:rsidRDefault="004B7379" w:rsidP="004B7379">
      <w:pPr>
        <w:spacing w:after="0" w:line="240" w:lineRule="auto"/>
        <w:jc w:val="both"/>
        <w:rPr>
          <w:rFonts w:eastAsia="Times New Roman" w:cstheme="minorHAnsi"/>
          <w:color w:val="FF0000"/>
          <w:lang w:val="uk-UA" w:eastAsia="pl-PL"/>
        </w:rPr>
      </w:pPr>
    </w:p>
    <w:p w14:paraId="2520FC29" w14:textId="77777777" w:rsidR="004B7379" w:rsidRPr="00D8132A" w:rsidRDefault="000E177A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Детальна інформація про форми підтримки</w:t>
      </w:r>
    </w:p>
    <w:p w14:paraId="7D767F6B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4</w:t>
      </w:r>
    </w:p>
    <w:p w14:paraId="46032A80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</w:p>
    <w:p w14:paraId="02824972" w14:textId="77777777" w:rsidR="004B7379" w:rsidRPr="00D8132A" w:rsidRDefault="008A6DF6" w:rsidP="004B737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У межах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у здійснюються такі заходи</w:t>
      </w:r>
      <w:r w:rsidR="004B7379" w:rsidRPr="00D8132A">
        <w:rPr>
          <w:rFonts w:eastAsia="Times New Roman" w:cstheme="minorHAnsi"/>
          <w:lang w:val="uk-UA" w:eastAsia="pl-PL"/>
        </w:rPr>
        <w:t xml:space="preserve">: </w:t>
      </w:r>
    </w:p>
    <w:p w14:paraId="5B483ED4" w14:textId="77777777" w:rsidR="004B7379" w:rsidRPr="00D8132A" w:rsidRDefault="007174C3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семінари</w:t>
      </w:r>
      <w:r w:rsidR="000319CD" w:rsidRPr="00D8132A">
        <w:rPr>
          <w:rFonts w:eastAsia="Times New Roman" w:cstheme="minorHAnsi"/>
          <w:lang w:val="uk-UA" w:eastAsia="pl-PL"/>
        </w:rPr>
        <w:t>/тренінги в галузі професійної підготовки</w:t>
      </w:r>
      <w:r w:rsidR="004B7379" w:rsidRPr="00D8132A">
        <w:rPr>
          <w:rFonts w:eastAsia="Times New Roman" w:cstheme="minorHAnsi"/>
          <w:lang w:val="uk-UA" w:eastAsia="pl-PL"/>
        </w:rPr>
        <w:t xml:space="preserve">, </w:t>
      </w:r>
    </w:p>
    <w:p w14:paraId="7D9F2F7E" w14:textId="77777777" w:rsidR="004B7379" w:rsidRPr="00D8132A" w:rsidRDefault="000319CD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курси англійської мови, з отриманням сертифікату після завершення</w:t>
      </w:r>
      <w:r w:rsidR="004B7379" w:rsidRPr="00D8132A">
        <w:rPr>
          <w:rFonts w:eastAsia="Times New Roman" w:cstheme="minorHAnsi"/>
          <w:lang w:val="uk-UA" w:eastAsia="pl-PL"/>
        </w:rPr>
        <w:t xml:space="preserve">, </w:t>
      </w:r>
    </w:p>
    <w:p w14:paraId="5EEDFBDE" w14:textId="77777777" w:rsidR="00B87E62" w:rsidRPr="00D8132A" w:rsidRDefault="000319CD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курси польської мови для іноземців</w:t>
      </w:r>
      <w:r w:rsidR="00B87E62" w:rsidRPr="00D8132A">
        <w:rPr>
          <w:rFonts w:eastAsia="Times New Roman" w:cstheme="minorHAnsi"/>
          <w:lang w:val="uk-UA" w:eastAsia="pl-PL"/>
        </w:rPr>
        <w:t>,</w:t>
      </w:r>
    </w:p>
    <w:p w14:paraId="6AE460AB" w14:textId="77777777" w:rsidR="004B7379" w:rsidRPr="00D8132A" w:rsidRDefault="000319CD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відкриті лекції</w:t>
      </w:r>
      <w:r w:rsidR="004B7379" w:rsidRPr="00D8132A">
        <w:rPr>
          <w:rFonts w:eastAsia="Times New Roman" w:cstheme="minorHAnsi"/>
          <w:lang w:val="uk-UA" w:eastAsia="pl-PL"/>
        </w:rPr>
        <w:t>,</w:t>
      </w:r>
    </w:p>
    <w:p w14:paraId="565D64F9" w14:textId="77777777" w:rsidR="004B7379" w:rsidRPr="00D8132A" w:rsidRDefault="000319CD" w:rsidP="004B73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cstheme="minorHAnsi"/>
          <w:lang w:val="uk-UA"/>
        </w:rPr>
        <w:t xml:space="preserve">«Кіно з </w:t>
      </w:r>
      <w:r w:rsidR="00DB216A" w:rsidRPr="00D8132A">
        <w:rPr>
          <w:rFonts w:cstheme="minorHAnsi"/>
          <w:lang w:val="uk-UA"/>
        </w:rPr>
        <w:t>банківською справою</w:t>
      </w:r>
      <w:r w:rsidRPr="00D8132A">
        <w:rPr>
          <w:rFonts w:cstheme="minorHAnsi"/>
          <w:lang w:val="uk-UA"/>
        </w:rPr>
        <w:t xml:space="preserve">» </w:t>
      </w:r>
      <w:r w:rsidR="004B7379" w:rsidRPr="00D8132A">
        <w:rPr>
          <w:rFonts w:eastAsia="Times New Roman" w:cstheme="minorHAnsi"/>
          <w:lang w:val="uk-UA" w:eastAsia="pl-PL"/>
        </w:rPr>
        <w:t xml:space="preserve">- </w:t>
      </w:r>
      <w:r w:rsidR="00BA27DD" w:rsidRPr="00D8132A">
        <w:rPr>
          <w:rFonts w:eastAsia="Times New Roman" w:cstheme="minorHAnsi"/>
          <w:lang w:val="uk-UA" w:eastAsia="pl-PL"/>
        </w:rPr>
        <w:t>кінопоказ у поєднанні з лекцією</w:t>
      </w:r>
      <w:r w:rsidR="004B7379" w:rsidRPr="00D8132A">
        <w:rPr>
          <w:rFonts w:eastAsia="Times New Roman" w:cstheme="minorHAnsi"/>
          <w:lang w:val="uk-UA" w:eastAsia="pl-PL"/>
        </w:rPr>
        <w:t>.</w:t>
      </w:r>
    </w:p>
    <w:p w14:paraId="57F7912D" w14:textId="77777777" w:rsidR="004B7379" w:rsidRPr="00D8132A" w:rsidRDefault="004B7379" w:rsidP="004B7379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</w:p>
    <w:p w14:paraId="4F895AB1" w14:textId="77777777" w:rsidR="004B7379" w:rsidRPr="00D8132A" w:rsidRDefault="007174C3" w:rsidP="004B7379">
      <w:pPr>
        <w:pStyle w:val="Akapitzlist"/>
        <w:numPr>
          <w:ilvl w:val="3"/>
          <w:numId w:val="3"/>
        </w:numPr>
        <w:spacing w:after="0" w:line="240" w:lineRule="auto"/>
        <w:ind w:left="426"/>
        <w:rPr>
          <w:rFonts w:cstheme="minorHAnsi"/>
          <w:lang w:val="uk-UA"/>
        </w:rPr>
      </w:pPr>
      <w:r w:rsidRPr="00D8132A">
        <w:rPr>
          <w:rFonts w:eastAsia="Times New Roman" w:cstheme="minorHAnsi"/>
          <w:lang w:val="uk-UA" w:eastAsia="pl-PL"/>
        </w:rPr>
        <w:t>Семінари</w:t>
      </w:r>
      <w:r w:rsidR="008E07B2" w:rsidRPr="00D8132A">
        <w:rPr>
          <w:rFonts w:eastAsia="Times New Roman" w:cstheme="minorHAnsi"/>
          <w:lang w:val="uk-UA" w:eastAsia="pl-PL"/>
        </w:rPr>
        <w:t>/тренінги</w:t>
      </w:r>
      <w:r w:rsidR="004B7379" w:rsidRPr="00D8132A">
        <w:rPr>
          <w:rFonts w:eastAsia="Times New Roman" w:cstheme="minorHAnsi"/>
          <w:lang w:val="uk-UA" w:eastAsia="pl-PL"/>
        </w:rPr>
        <w:t xml:space="preserve"> </w:t>
      </w:r>
    </w:p>
    <w:p w14:paraId="63690EFE" w14:textId="77777777" w:rsidR="004B7379" w:rsidRPr="00D8132A" w:rsidRDefault="004B7379" w:rsidP="004B7379">
      <w:pPr>
        <w:pStyle w:val="Akapitzlist"/>
        <w:spacing w:after="0" w:line="240" w:lineRule="auto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 xml:space="preserve">a) </w:t>
      </w:r>
      <w:r w:rsidR="008E07B2" w:rsidRPr="00D8132A">
        <w:rPr>
          <w:rFonts w:cstheme="minorHAnsi"/>
          <w:lang w:val="uk-UA"/>
        </w:rPr>
        <w:t>що стосуються «м'яких» компетенцій та базових навичок управління, 8-годинні семінари</w:t>
      </w:r>
    </w:p>
    <w:p w14:paraId="5071062E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Управління</w:t>
      </w:r>
      <w:r w:rsidR="008E07B2" w:rsidRPr="00D8132A">
        <w:rPr>
          <w:rFonts w:cstheme="minorHAnsi"/>
          <w:lang w:val="uk-UA"/>
        </w:rPr>
        <w:t xml:space="preserve"> часом</w:t>
      </w:r>
    </w:p>
    <w:p w14:paraId="1B06FFBC" w14:textId="77777777" w:rsidR="004B7379" w:rsidRPr="00D8132A" w:rsidRDefault="00B83828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Переговори</w:t>
      </w:r>
    </w:p>
    <w:p w14:paraId="768D8DC9" w14:textId="77777777" w:rsidR="004B7379" w:rsidRPr="00D8132A" w:rsidRDefault="00B83828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Тренування психічної стійкості</w:t>
      </w:r>
    </w:p>
    <w:p w14:paraId="2F854498" w14:textId="77777777" w:rsidR="004B7379" w:rsidRPr="00D8132A" w:rsidRDefault="00B83828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Управління взаємовідносинами</w:t>
      </w:r>
    </w:p>
    <w:p w14:paraId="26A53657" w14:textId="77777777" w:rsidR="004B7379" w:rsidRPr="00D8132A" w:rsidRDefault="009C745B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Управління ризиками</w:t>
      </w:r>
    </w:p>
    <w:p w14:paraId="2B226725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Управління командою</w:t>
      </w:r>
    </w:p>
    <w:p w14:paraId="61DBD17A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Спілкування</w:t>
      </w:r>
    </w:p>
    <w:p w14:paraId="490029C2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Управління зміною</w:t>
      </w:r>
    </w:p>
    <w:p w14:paraId="264EDBA8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Організація роботи менеджера</w:t>
      </w:r>
    </w:p>
    <w:p w14:paraId="3A4D9040" w14:textId="77777777" w:rsidR="004B7379" w:rsidRPr="00D8132A" w:rsidRDefault="00054E85" w:rsidP="004B7379">
      <w:pPr>
        <w:pStyle w:val="Akapitzlist"/>
        <w:numPr>
          <w:ilvl w:val="0"/>
          <w:numId w:val="21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Основи управління людськими ресурсами</w:t>
      </w:r>
    </w:p>
    <w:p w14:paraId="4CA3C762" w14:textId="77777777" w:rsidR="004B7379" w:rsidRPr="00D8132A" w:rsidRDefault="004B7379" w:rsidP="004B7379">
      <w:pPr>
        <w:pStyle w:val="Akapitzlist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 xml:space="preserve">b) </w:t>
      </w:r>
      <w:r w:rsidR="007174C3" w:rsidRPr="00D8132A">
        <w:rPr>
          <w:rFonts w:cstheme="minorHAnsi"/>
          <w:lang w:val="uk-UA"/>
        </w:rPr>
        <w:t>Статистика в Excel, 40-годинний семінар</w:t>
      </w:r>
    </w:p>
    <w:p w14:paraId="4224D62A" w14:textId="77777777" w:rsidR="004B7379" w:rsidRPr="00D8132A" w:rsidRDefault="004B7379" w:rsidP="004B7379">
      <w:pPr>
        <w:pStyle w:val="Akapitzlist"/>
        <w:rPr>
          <w:rFonts w:cstheme="minorHAnsi"/>
          <w:lang w:val="uk-UA"/>
        </w:rPr>
      </w:pPr>
    </w:p>
    <w:p w14:paraId="1A38E1C0" w14:textId="77777777" w:rsidR="004A73E6" w:rsidRPr="00D8132A" w:rsidRDefault="004A73E6" w:rsidP="004B7379">
      <w:pPr>
        <w:pStyle w:val="Akapitzlist"/>
        <w:rPr>
          <w:rFonts w:cstheme="minorHAnsi"/>
          <w:lang w:val="uk-UA"/>
        </w:rPr>
      </w:pPr>
    </w:p>
    <w:p w14:paraId="13394A16" w14:textId="77777777" w:rsidR="004B7379" w:rsidRPr="00D8132A" w:rsidRDefault="004B7379" w:rsidP="004B7379">
      <w:pPr>
        <w:pStyle w:val="Akapitzlist"/>
        <w:rPr>
          <w:rFonts w:cstheme="minorHAnsi"/>
          <w:lang w:val="uk-UA"/>
        </w:rPr>
      </w:pPr>
    </w:p>
    <w:p w14:paraId="17DBDE79" w14:textId="77777777" w:rsidR="004B7379" w:rsidRPr="00D8132A" w:rsidRDefault="002C0FA0" w:rsidP="004B7379">
      <w:pPr>
        <w:pStyle w:val="Akapitzlist"/>
        <w:numPr>
          <w:ilvl w:val="3"/>
          <w:numId w:val="3"/>
        </w:numPr>
        <w:ind w:left="284" w:hanging="284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Мовні курси з можливістю отримання сертифікату</w:t>
      </w:r>
      <w:r w:rsidR="004B7379" w:rsidRPr="00D8132A">
        <w:rPr>
          <w:rFonts w:cstheme="minorHAnsi"/>
          <w:lang w:val="uk-UA"/>
        </w:rPr>
        <w:t xml:space="preserve">: </w:t>
      </w:r>
    </w:p>
    <w:p w14:paraId="68F28F70" w14:textId="77777777" w:rsidR="004B7379" w:rsidRPr="00D8132A" w:rsidRDefault="004B7379" w:rsidP="004B7379">
      <w:pPr>
        <w:pStyle w:val="Akapitzlist"/>
        <w:numPr>
          <w:ilvl w:val="0"/>
          <w:numId w:val="23"/>
        </w:numPr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 xml:space="preserve">FCE - (120 </w:t>
      </w:r>
      <w:r w:rsidR="002C0FA0" w:rsidRPr="00D8132A">
        <w:rPr>
          <w:rFonts w:cstheme="minorHAnsi"/>
          <w:lang w:val="uk-UA"/>
        </w:rPr>
        <w:t>годин + сертифікаційний іспит</w:t>
      </w:r>
      <w:r w:rsidR="00153C15" w:rsidRPr="00D8132A">
        <w:rPr>
          <w:rFonts w:cstheme="minorHAnsi"/>
          <w:lang w:val="uk-UA"/>
        </w:rPr>
        <w:t xml:space="preserve">) </w:t>
      </w:r>
    </w:p>
    <w:p w14:paraId="3C75A077" w14:textId="77777777" w:rsidR="004B7379" w:rsidRPr="00D8132A" w:rsidRDefault="004B7379" w:rsidP="004B7379">
      <w:pPr>
        <w:pStyle w:val="Akapitzlist"/>
        <w:numPr>
          <w:ilvl w:val="0"/>
          <w:numId w:val="23"/>
        </w:numPr>
        <w:rPr>
          <w:rFonts w:cstheme="minorHAnsi"/>
          <w:lang w:val="uk-UA"/>
        </w:rPr>
      </w:pPr>
      <w:r w:rsidRPr="00D8132A">
        <w:rPr>
          <w:rFonts w:eastAsia="Times New Roman" w:cstheme="minorHAnsi"/>
          <w:color w:val="000000"/>
          <w:lang w:val="uk-UA" w:eastAsia="pl-PL"/>
        </w:rPr>
        <w:t xml:space="preserve">Cambrige BEC Preliminary </w:t>
      </w:r>
      <w:r w:rsidR="00D45287" w:rsidRPr="00D8132A">
        <w:rPr>
          <w:rFonts w:cstheme="minorHAnsi"/>
          <w:lang w:val="uk-UA"/>
        </w:rPr>
        <w:t xml:space="preserve">- (120 </w:t>
      </w:r>
      <w:r w:rsidR="00420C11" w:rsidRPr="00D8132A">
        <w:rPr>
          <w:rFonts w:cstheme="minorHAnsi"/>
          <w:lang w:val="uk-UA"/>
        </w:rPr>
        <w:t>годин курсу + сертифікаційний іспит</w:t>
      </w:r>
      <w:r w:rsidR="00D45287" w:rsidRPr="00D8132A">
        <w:rPr>
          <w:rFonts w:cstheme="minorHAnsi"/>
          <w:lang w:val="uk-UA"/>
        </w:rPr>
        <w:t xml:space="preserve">) </w:t>
      </w:r>
    </w:p>
    <w:p w14:paraId="0799DAD6" w14:textId="77777777" w:rsidR="004B7379" w:rsidRPr="00D8132A" w:rsidRDefault="004B7379" w:rsidP="004B7379">
      <w:pPr>
        <w:pStyle w:val="Akapitzlist"/>
        <w:numPr>
          <w:ilvl w:val="0"/>
          <w:numId w:val="23"/>
        </w:numPr>
        <w:rPr>
          <w:rFonts w:cstheme="minorHAnsi"/>
          <w:lang w:val="uk-UA"/>
        </w:rPr>
      </w:pPr>
      <w:r w:rsidRPr="00D8132A">
        <w:rPr>
          <w:rFonts w:eastAsia="Times New Roman" w:cstheme="minorHAnsi"/>
          <w:color w:val="000000"/>
          <w:lang w:val="uk-UA" w:eastAsia="pl-PL"/>
        </w:rPr>
        <w:t xml:space="preserve">Cambrige BEC Vantage </w:t>
      </w:r>
      <w:r w:rsidRPr="00D8132A">
        <w:rPr>
          <w:rFonts w:cstheme="minorHAnsi"/>
          <w:lang w:val="uk-UA"/>
        </w:rPr>
        <w:t xml:space="preserve">- (120 </w:t>
      </w:r>
      <w:r w:rsidR="00420C11" w:rsidRPr="00D8132A">
        <w:rPr>
          <w:rFonts w:cstheme="minorHAnsi"/>
          <w:lang w:val="uk-UA"/>
        </w:rPr>
        <w:t>годин + сертифікаційний іспит</w:t>
      </w:r>
      <w:r w:rsidR="00D45287" w:rsidRPr="00D8132A">
        <w:rPr>
          <w:rFonts w:cstheme="minorHAnsi"/>
          <w:lang w:val="uk-UA"/>
        </w:rPr>
        <w:t xml:space="preserve">) </w:t>
      </w:r>
    </w:p>
    <w:p w14:paraId="346D02E8" w14:textId="77777777" w:rsidR="004B7379" w:rsidRPr="00D8132A" w:rsidRDefault="004B7379" w:rsidP="004B7379">
      <w:pPr>
        <w:pStyle w:val="Akapitzlist"/>
        <w:numPr>
          <w:ilvl w:val="0"/>
          <w:numId w:val="23"/>
        </w:numPr>
        <w:rPr>
          <w:rFonts w:cstheme="minorHAnsi"/>
          <w:lang w:val="uk-UA"/>
        </w:rPr>
      </w:pPr>
      <w:r w:rsidRPr="00D8132A">
        <w:rPr>
          <w:rFonts w:eastAsia="Times New Roman" w:cstheme="minorHAnsi"/>
          <w:color w:val="000000"/>
          <w:lang w:val="uk-UA" w:eastAsia="pl-PL"/>
        </w:rPr>
        <w:t>Cambrige BEC Higher</w:t>
      </w:r>
      <w:r w:rsidRPr="00D8132A">
        <w:rPr>
          <w:rFonts w:cstheme="minorHAnsi"/>
          <w:lang w:val="uk-UA"/>
        </w:rPr>
        <w:t xml:space="preserve">- (120 </w:t>
      </w:r>
      <w:r w:rsidR="00420C11" w:rsidRPr="00D8132A">
        <w:rPr>
          <w:rFonts w:cstheme="minorHAnsi"/>
          <w:lang w:val="uk-UA"/>
        </w:rPr>
        <w:t>годин + сертифікаційний іспит</w:t>
      </w:r>
      <w:r w:rsidR="00153C15" w:rsidRPr="00D8132A">
        <w:rPr>
          <w:rFonts w:cstheme="minorHAnsi"/>
          <w:lang w:val="uk-UA"/>
        </w:rPr>
        <w:t xml:space="preserve">) </w:t>
      </w:r>
    </w:p>
    <w:p w14:paraId="55155CD7" w14:textId="77777777" w:rsidR="004B7379" w:rsidRPr="00D8132A" w:rsidRDefault="004B7379" w:rsidP="004B7379">
      <w:pPr>
        <w:pStyle w:val="Akapitzlist"/>
        <w:numPr>
          <w:ilvl w:val="0"/>
          <w:numId w:val="23"/>
        </w:numPr>
        <w:rPr>
          <w:rFonts w:cstheme="minorHAnsi"/>
          <w:color w:val="FF0000"/>
          <w:lang w:val="uk-UA"/>
        </w:rPr>
      </w:pPr>
      <w:r w:rsidRPr="00D8132A">
        <w:rPr>
          <w:rFonts w:cstheme="minorHAnsi"/>
          <w:lang w:val="uk-UA"/>
        </w:rPr>
        <w:lastRenderedPageBreak/>
        <w:t xml:space="preserve">TOEIC – ( 42 </w:t>
      </w:r>
      <w:r w:rsidR="00A23EA8" w:rsidRPr="00D8132A">
        <w:rPr>
          <w:rFonts w:cstheme="minorHAnsi"/>
          <w:lang w:val="uk-UA"/>
        </w:rPr>
        <w:t>години - підготовка лише до іспиту + сертифікаційний іспит</w:t>
      </w:r>
      <w:r w:rsidR="000B1B01" w:rsidRPr="00D8132A">
        <w:rPr>
          <w:rFonts w:cstheme="minorHAnsi"/>
          <w:lang w:val="uk-UA"/>
        </w:rPr>
        <w:t>)</w:t>
      </w:r>
      <w:r w:rsidR="00153C15" w:rsidRPr="00D8132A">
        <w:rPr>
          <w:rFonts w:cstheme="minorHAnsi"/>
          <w:lang w:val="uk-UA"/>
        </w:rPr>
        <w:t xml:space="preserve"> </w:t>
      </w:r>
    </w:p>
    <w:p w14:paraId="2F9786CA" w14:textId="77777777" w:rsidR="004B7379" w:rsidRPr="00D8132A" w:rsidRDefault="004B7379" w:rsidP="004B7379">
      <w:pPr>
        <w:ind w:left="2520"/>
        <w:rPr>
          <w:rFonts w:cstheme="minorHAnsi"/>
          <w:lang w:val="uk-UA"/>
        </w:rPr>
      </w:pPr>
    </w:p>
    <w:p w14:paraId="631AAF53" w14:textId="77777777" w:rsidR="00120866" w:rsidRPr="00D8132A" w:rsidRDefault="00A23EA8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Курси польської мови для іноземців (42 навчальні години)</w:t>
      </w:r>
    </w:p>
    <w:p w14:paraId="11C4E8FC" w14:textId="77777777" w:rsidR="004B7379" w:rsidRPr="00D8132A" w:rsidRDefault="004B7379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 xml:space="preserve"> </w:t>
      </w:r>
      <w:r w:rsidR="00892845" w:rsidRPr="00D8132A">
        <w:rPr>
          <w:rFonts w:cstheme="minorHAnsi"/>
          <w:lang w:val="uk-UA"/>
        </w:rPr>
        <w:t xml:space="preserve">Відкриті лекції (4 години): мають стосуватися питань, пов'язаних з областями навчання </w:t>
      </w:r>
      <w:r w:rsidR="009D12D6" w:rsidRPr="00D8132A">
        <w:rPr>
          <w:rFonts w:cstheme="minorHAnsi"/>
          <w:lang w:val="uk-UA"/>
        </w:rPr>
        <w:t>на факультеті</w:t>
      </w:r>
      <w:r w:rsidR="009E39BE" w:rsidRPr="00D8132A">
        <w:rPr>
          <w:rFonts w:cstheme="minorHAnsi"/>
          <w:lang w:val="uk-UA"/>
        </w:rPr>
        <w:t xml:space="preserve"> менеджменту</w:t>
      </w:r>
      <w:r w:rsidR="00892845" w:rsidRPr="00D8132A">
        <w:rPr>
          <w:rFonts w:cstheme="minorHAnsi"/>
          <w:lang w:val="uk-UA"/>
        </w:rPr>
        <w:t xml:space="preserve"> (певні теми будуть розроблені після домовленості з доповідачами)</w:t>
      </w:r>
      <w:r w:rsidRPr="00D8132A">
        <w:rPr>
          <w:rFonts w:cstheme="minorHAnsi"/>
          <w:lang w:val="uk-UA"/>
        </w:rPr>
        <w:t>:</w:t>
      </w:r>
    </w:p>
    <w:p w14:paraId="4A2AB941" w14:textId="77777777" w:rsidR="004B7379" w:rsidRPr="00D8132A" w:rsidRDefault="004B7379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 xml:space="preserve"> </w:t>
      </w:r>
      <w:r w:rsidR="00892845" w:rsidRPr="00D8132A">
        <w:rPr>
          <w:rFonts w:cstheme="minorHAnsi"/>
          <w:lang w:val="uk-UA"/>
        </w:rPr>
        <w:t>Державне управління</w:t>
      </w:r>
    </w:p>
    <w:p w14:paraId="6411C4CF" w14:textId="77777777" w:rsidR="004B7379" w:rsidRPr="00D8132A" w:rsidRDefault="00892845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Національна безпека</w:t>
      </w:r>
    </w:p>
    <w:p w14:paraId="18B81D02" w14:textId="77777777" w:rsidR="004B7379" w:rsidRPr="00D8132A" w:rsidRDefault="00892845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Фінанси</w:t>
      </w:r>
    </w:p>
    <w:p w14:paraId="6A3D871A" w14:textId="77777777" w:rsidR="004B7379" w:rsidRPr="00D8132A" w:rsidRDefault="00892845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Маркетинг та продаж</w:t>
      </w:r>
    </w:p>
    <w:p w14:paraId="5574E52F" w14:textId="77777777" w:rsidR="004B7379" w:rsidRPr="00D8132A" w:rsidRDefault="00892845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Інформаційні технології</w:t>
      </w:r>
    </w:p>
    <w:p w14:paraId="008915C5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Логістика та транспорт</w:t>
      </w:r>
    </w:p>
    <w:p w14:paraId="2614C3F1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Педагогіка</w:t>
      </w:r>
    </w:p>
    <w:p w14:paraId="05ADAFD3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Психологія в бізнесі</w:t>
      </w:r>
    </w:p>
    <w:p w14:paraId="733EE443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Туризм та відпочинок</w:t>
      </w:r>
    </w:p>
    <w:p w14:paraId="4EC7E626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Менеджмент</w:t>
      </w:r>
    </w:p>
    <w:p w14:paraId="65D50F27" w14:textId="77777777" w:rsidR="004B7379" w:rsidRPr="00D8132A" w:rsidRDefault="00530AB1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Право в бізнесі</w:t>
      </w:r>
    </w:p>
    <w:p w14:paraId="39B332B8" w14:textId="77777777" w:rsidR="004B7379" w:rsidRPr="00D8132A" w:rsidRDefault="00DB216A" w:rsidP="004B7379">
      <w:pPr>
        <w:pStyle w:val="Akapitzlist"/>
        <w:numPr>
          <w:ilvl w:val="0"/>
          <w:numId w:val="22"/>
        </w:numPr>
        <w:ind w:hanging="11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Ділова англійська</w:t>
      </w:r>
    </w:p>
    <w:p w14:paraId="2AAD97BC" w14:textId="77777777" w:rsidR="004B7379" w:rsidRPr="00D8132A" w:rsidRDefault="004B7379" w:rsidP="004B7379">
      <w:pPr>
        <w:pStyle w:val="Akapitzlist"/>
        <w:rPr>
          <w:rFonts w:cstheme="minorHAnsi"/>
          <w:lang w:val="uk-UA"/>
        </w:rPr>
      </w:pPr>
    </w:p>
    <w:p w14:paraId="60A2C76F" w14:textId="77777777" w:rsidR="004B7379" w:rsidRPr="00D8132A" w:rsidRDefault="00787163" w:rsidP="004B7379">
      <w:pPr>
        <w:pStyle w:val="Akapitzlist"/>
        <w:numPr>
          <w:ilvl w:val="3"/>
          <w:numId w:val="3"/>
        </w:numPr>
        <w:ind w:left="426" w:hanging="426"/>
        <w:rPr>
          <w:rFonts w:cstheme="minorHAnsi"/>
          <w:lang w:val="uk-UA"/>
        </w:rPr>
      </w:pPr>
      <w:r w:rsidRPr="00D8132A">
        <w:rPr>
          <w:rFonts w:cstheme="minorHAnsi"/>
          <w:lang w:val="uk-UA"/>
        </w:rPr>
        <w:t>Кіно з банківською справою</w:t>
      </w:r>
      <w:r w:rsidR="004B7379" w:rsidRPr="00D8132A">
        <w:rPr>
          <w:rFonts w:cstheme="minorHAnsi"/>
          <w:lang w:val="uk-UA"/>
        </w:rPr>
        <w:t xml:space="preserve"> -</w:t>
      </w:r>
      <w:r w:rsidR="00DB216A" w:rsidRPr="00D8132A">
        <w:rPr>
          <w:rFonts w:cstheme="minorHAnsi"/>
          <w:lang w:val="uk-UA"/>
        </w:rPr>
        <w:t xml:space="preserve"> презентація питань (лекція, презентація) з напрямів освіти </w:t>
      </w:r>
      <w:r w:rsidR="0077519A" w:rsidRPr="00D8132A">
        <w:rPr>
          <w:rFonts w:cstheme="minorHAnsi"/>
          <w:lang w:val="uk-UA"/>
        </w:rPr>
        <w:t>Університету банківської справи</w:t>
      </w:r>
      <w:r w:rsidR="00DB216A" w:rsidRPr="00D8132A">
        <w:rPr>
          <w:rFonts w:cstheme="minorHAnsi"/>
          <w:lang w:val="uk-UA"/>
        </w:rPr>
        <w:t xml:space="preserve"> у привабливій для учасників формі, а також трансляція фільму, тематика якого стосується лекції</w:t>
      </w:r>
      <w:r w:rsidR="004B7379" w:rsidRPr="00D8132A">
        <w:rPr>
          <w:rFonts w:cstheme="minorHAnsi"/>
          <w:lang w:val="uk-UA"/>
        </w:rPr>
        <w:t>.</w:t>
      </w:r>
    </w:p>
    <w:p w14:paraId="5FC9D9BE" w14:textId="77777777" w:rsidR="004B7379" w:rsidRPr="00D8132A" w:rsidRDefault="004B7379" w:rsidP="004B7379">
      <w:pPr>
        <w:pStyle w:val="Akapitzlist"/>
        <w:ind w:left="2880"/>
        <w:rPr>
          <w:rFonts w:cstheme="minorHAnsi"/>
          <w:lang w:val="uk-UA"/>
        </w:rPr>
      </w:pPr>
    </w:p>
    <w:p w14:paraId="5DB347DB" w14:textId="77777777" w:rsidR="009B47A5" w:rsidRPr="00D8132A" w:rsidRDefault="009B47A5" w:rsidP="00877737">
      <w:pPr>
        <w:spacing w:after="0" w:line="240" w:lineRule="auto"/>
        <w:ind w:left="720"/>
        <w:jc w:val="both"/>
        <w:rPr>
          <w:rFonts w:eastAsia="Times New Roman" w:cstheme="minorHAnsi"/>
          <w:lang w:val="uk-UA" w:eastAsia="pl-PL"/>
        </w:rPr>
      </w:pPr>
    </w:p>
    <w:p w14:paraId="41D883BC" w14:textId="77777777" w:rsidR="009B47A5" w:rsidRPr="00D8132A" w:rsidRDefault="00787163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 xml:space="preserve">Права та обов'язки учасника </w:t>
      </w:r>
      <w:r w:rsidR="00A6696F" w:rsidRPr="00D8132A">
        <w:rPr>
          <w:rFonts w:eastAsia="Times New Roman" w:cstheme="minorHAnsi"/>
          <w:b/>
          <w:lang w:val="uk-UA" w:eastAsia="pl-PL"/>
        </w:rPr>
        <w:t>проєкт</w:t>
      </w:r>
      <w:r w:rsidRPr="00D8132A">
        <w:rPr>
          <w:rFonts w:eastAsia="Times New Roman" w:cstheme="minorHAnsi"/>
          <w:b/>
          <w:lang w:val="uk-UA" w:eastAsia="pl-PL"/>
        </w:rPr>
        <w:t>у</w:t>
      </w:r>
    </w:p>
    <w:p w14:paraId="2A42A1B5" w14:textId="77777777" w:rsidR="009B47A5" w:rsidRPr="00D8132A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5</w:t>
      </w:r>
    </w:p>
    <w:p w14:paraId="5942717F" w14:textId="77777777" w:rsidR="009B47A5" w:rsidRPr="00D8132A" w:rsidRDefault="009B47A5" w:rsidP="009B47A5">
      <w:pPr>
        <w:spacing w:after="0" w:line="240" w:lineRule="auto"/>
        <w:jc w:val="both"/>
        <w:rPr>
          <w:rFonts w:eastAsia="Times New Roman" w:cstheme="minorHAnsi"/>
          <w:lang w:val="uk-UA" w:eastAsia="pl-PL"/>
        </w:rPr>
      </w:pPr>
    </w:p>
    <w:p w14:paraId="6508FFAF" w14:textId="77777777" w:rsidR="00877737" w:rsidRPr="00D8132A" w:rsidRDefault="00E908A2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Учасник/учасниця зобов</w:t>
      </w:r>
      <w:r w:rsidR="00D8132A" w:rsidRPr="00D8132A">
        <w:rPr>
          <w:rFonts w:eastAsia="Times New Roman" w:cstheme="minorHAnsi"/>
          <w:lang w:val="ru-RU" w:eastAsia="pl-PL"/>
        </w:rPr>
        <w:t>’</w:t>
      </w:r>
      <w:r w:rsidRPr="00D8132A">
        <w:rPr>
          <w:rFonts w:eastAsia="Times New Roman" w:cstheme="minorHAnsi"/>
          <w:lang w:val="uk-UA" w:eastAsia="pl-PL"/>
        </w:rPr>
        <w:t>язаний (-на) ознайомитися зі змістом цих правил та дотримуватися цих положень, зокрема</w:t>
      </w:r>
      <w:r w:rsidR="006B6340" w:rsidRPr="00D8132A">
        <w:rPr>
          <w:rFonts w:eastAsia="Times New Roman" w:cstheme="minorHAnsi"/>
          <w:lang w:val="uk-UA" w:eastAsia="pl-PL"/>
        </w:rPr>
        <w:t>:</w:t>
      </w:r>
    </w:p>
    <w:p w14:paraId="2545C1A8" w14:textId="77777777" w:rsidR="00877737" w:rsidRPr="00D8132A" w:rsidRDefault="00944108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брати</w:t>
      </w:r>
      <w:r w:rsidR="00773593" w:rsidRPr="00D8132A">
        <w:rPr>
          <w:rFonts w:eastAsia="Times New Roman" w:cstheme="minorHAnsi"/>
          <w:lang w:val="uk-UA" w:eastAsia="pl-PL"/>
        </w:rPr>
        <w:t xml:space="preserve"> участь у не менше 80% годин занять, передбачених програмою підтримки та підтверджених записом у списку відвідуваності</w:t>
      </w:r>
      <w:r w:rsidR="00877737" w:rsidRPr="00D8132A">
        <w:rPr>
          <w:rFonts w:eastAsia="Times New Roman" w:cstheme="minorHAnsi"/>
          <w:lang w:val="uk-UA" w:eastAsia="pl-PL"/>
        </w:rPr>
        <w:t>;</w:t>
      </w:r>
    </w:p>
    <w:p w14:paraId="0022FEC9" w14:textId="77777777" w:rsidR="00877737" w:rsidRPr="00D8132A" w:rsidRDefault="00944108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брати участь в дослідженнях з оцінювання, передбачених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ом</w:t>
      </w:r>
      <w:r w:rsidR="00877737" w:rsidRPr="00D8132A">
        <w:rPr>
          <w:rFonts w:eastAsia="Times New Roman" w:cstheme="minorHAnsi"/>
          <w:lang w:val="uk-UA" w:eastAsia="pl-PL"/>
        </w:rPr>
        <w:t>;</w:t>
      </w:r>
    </w:p>
    <w:p w14:paraId="599513B3" w14:textId="77777777" w:rsidR="00877737" w:rsidRPr="00D8132A" w:rsidRDefault="00944108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брати участь в анке</w:t>
      </w:r>
      <w:r w:rsidR="005702DD" w:rsidRPr="00D8132A">
        <w:rPr>
          <w:rFonts w:eastAsia="Times New Roman" w:cstheme="minorHAnsi"/>
          <w:lang w:val="uk-UA" w:eastAsia="pl-PL"/>
        </w:rPr>
        <w:t xml:space="preserve">туванні/тестуванні </w:t>
      </w:r>
      <w:r w:rsidRPr="00D8132A">
        <w:rPr>
          <w:rFonts w:eastAsia="Times New Roman" w:cstheme="minorHAnsi"/>
          <w:lang w:val="uk-UA" w:eastAsia="pl-PL"/>
        </w:rPr>
        <w:t>для визначення рівня компетентності до та після отримання підтримки</w:t>
      </w:r>
      <w:r w:rsidR="00877737" w:rsidRPr="00D8132A">
        <w:rPr>
          <w:rFonts w:eastAsia="Times New Roman" w:cstheme="minorHAnsi"/>
          <w:lang w:val="uk-UA" w:eastAsia="pl-PL"/>
        </w:rPr>
        <w:t>;</w:t>
      </w:r>
    </w:p>
    <w:p w14:paraId="47219A16" w14:textId="77777777" w:rsidR="00877737" w:rsidRPr="00D8132A" w:rsidRDefault="00D124AF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своєчасно складати іспити/тести, передбачені програмою підтримки (якщо такі передбачені для цієї підтримки), відповідно до системи сертифікації, визначеної для цієї підтримки</w:t>
      </w:r>
      <w:r w:rsidR="008C47ED" w:rsidRPr="00D8132A">
        <w:rPr>
          <w:rFonts w:eastAsia="Times New Roman" w:cstheme="minorHAnsi"/>
          <w:lang w:val="uk-UA" w:eastAsia="pl-PL"/>
        </w:rPr>
        <w:t xml:space="preserve">; </w:t>
      </w:r>
    </w:p>
    <w:p w14:paraId="6F2120F8" w14:textId="77777777" w:rsidR="008C47ED" w:rsidRPr="00D8132A" w:rsidRDefault="00622AAA" w:rsidP="006B6340">
      <w:pPr>
        <w:pStyle w:val="Akapitzlist"/>
        <w:numPr>
          <w:ilvl w:val="0"/>
          <w:numId w:val="17"/>
        </w:numPr>
        <w:spacing w:after="0" w:line="240" w:lineRule="auto"/>
        <w:ind w:left="491" w:hanging="142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негайно повідомляти відділу проєктів про будь-яку зміну адреси та інших особистих даних, раніше наданих Університету</w:t>
      </w:r>
      <w:r w:rsidR="00AA5330" w:rsidRPr="00D8132A">
        <w:rPr>
          <w:rFonts w:eastAsia="Times New Roman" w:cstheme="minorHAnsi"/>
          <w:lang w:val="uk-UA" w:eastAsia="pl-PL"/>
        </w:rPr>
        <w:t>;</w:t>
      </w:r>
    </w:p>
    <w:p w14:paraId="64FAC845" w14:textId="77777777" w:rsidR="00877737" w:rsidRPr="00D8132A" w:rsidRDefault="00957FA3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Участь у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і БЕЗКОШТОВНА. Складання сертифікаційного іспиту також БЕЗКОШТОВНЕ, якщо дана форма підтримки передбачає складання зовнішнього сертифікаційного іспиту</w:t>
      </w:r>
      <w:r w:rsidR="00AA5330" w:rsidRPr="00D8132A">
        <w:rPr>
          <w:rFonts w:eastAsia="Times New Roman" w:cstheme="minorHAnsi"/>
          <w:lang w:val="uk-UA" w:eastAsia="pl-PL"/>
        </w:rPr>
        <w:t>.</w:t>
      </w:r>
    </w:p>
    <w:p w14:paraId="03E1FAC7" w14:textId="77777777" w:rsidR="009313CD" w:rsidRPr="00D8132A" w:rsidRDefault="005E67A8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Навчання проводиться польською мовою</w:t>
      </w:r>
      <w:r w:rsidR="001C3B9A" w:rsidRPr="00D8132A">
        <w:rPr>
          <w:rFonts w:eastAsia="Times New Roman" w:cstheme="minorHAnsi"/>
          <w:lang w:val="uk-UA" w:eastAsia="pl-PL"/>
        </w:rPr>
        <w:t>.</w:t>
      </w:r>
    </w:p>
    <w:p w14:paraId="0F5E5380" w14:textId="77777777" w:rsidR="00AA5330" w:rsidRPr="00D8132A" w:rsidRDefault="005E67A8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Для кожної форми підтримки учасник отримує навчальні матеріали (якщо є) у формі, що відповідає даному предмету (у паперовому та/або електронному вигляді)</w:t>
      </w:r>
      <w:r w:rsidR="00AA5330" w:rsidRPr="00D8132A">
        <w:rPr>
          <w:rFonts w:eastAsia="Times New Roman" w:cstheme="minorHAnsi"/>
          <w:lang w:val="uk-UA" w:eastAsia="pl-PL"/>
        </w:rPr>
        <w:t>.</w:t>
      </w:r>
    </w:p>
    <w:p w14:paraId="30B6199C" w14:textId="77777777" w:rsidR="00AA5330" w:rsidRPr="00D8132A" w:rsidRDefault="00CC1764" w:rsidP="006B6340">
      <w:pPr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 xml:space="preserve">Учасник може брати участь у кількох різних формах підтримки у </w:t>
      </w:r>
      <w:r w:rsidR="00A6696F" w:rsidRPr="00D8132A">
        <w:rPr>
          <w:rFonts w:eastAsia="Times New Roman" w:cstheme="minorHAnsi"/>
          <w:b/>
          <w:lang w:val="uk-UA" w:eastAsia="pl-PL"/>
        </w:rPr>
        <w:t>проєкт</w:t>
      </w:r>
      <w:r w:rsidRPr="00D8132A">
        <w:rPr>
          <w:rFonts w:eastAsia="Times New Roman" w:cstheme="minorHAnsi"/>
          <w:b/>
          <w:lang w:val="uk-UA" w:eastAsia="pl-PL"/>
        </w:rPr>
        <w:t>і</w:t>
      </w:r>
      <w:r w:rsidR="00AA5330" w:rsidRPr="00D8132A">
        <w:rPr>
          <w:rFonts w:eastAsia="Times New Roman" w:cstheme="minorHAnsi"/>
          <w:b/>
          <w:lang w:val="uk-UA" w:eastAsia="pl-PL"/>
        </w:rPr>
        <w:t>.</w:t>
      </w:r>
    </w:p>
    <w:p w14:paraId="550153C8" w14:textId="77777777" w:rsidR="009B47A5" w:rsidRPr="00D8132A" w:rsidRDefault="009B47A5" w:rsidP="009B47A5">
      <w:pPr>
        <w:spacing w:after="0" w:line="240" w:lineRule="auto"/>
        <w:ind w:left="720"/>
        <w:jc w:val="both"/>
        <w:rPr>
          <w:rFonts w:eastAsia="Times New Roman" w:cstheme="minorHAnsi"/>
          <w:lang w:val="uk-UA" w:eastAsia="pl-PL"/>
        </w:rPr>
      </w:pPr>
    </w:p>
    <w:p w14:paraId="2EF7FEE4" w14:textId="77777777" w:rsidR="009B47A5" w:rsidRPr="00D8132A" w:rsidRDefault="00CC1764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lastRenderedPageBreak/>
        <w:t>Відмова від участі</w:t>
      </w:r>
    </w:p>
    <w:p w14:paraId="7AFA457E" w14:textId="77777777" w:rsidR="009B47A5" w:rsidRPr="00D8132A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6</w:t>
      </w:r>
    </w:p>
    <w:p w14:paraId="6E48FCB7" w14:textId="77777777" w:rsidR="009B47A5" w:rsidRPr="00D8132A" w:rsidRDefault="009B47A5" w:rsidP="009B47A5">
      <w:pPr>
        <w:spacing w:after="0" w:line="240" w:lineRule="auto"/>
        <w:ind w:left="720"/>
        <w:jc w:val="both"/>
        <w:rPr>
          <w:rFonts w:eastAsia="Times New Roman" w:cstheme="minorHAnsi"/>
          <w:lang w:val="uk-UA" w:eastAsia="pl-PL"/>
        </w:rPr>
      </w:pPr>
    </w:p>
    <w:p w14:paraId="0113E1C2" w14:textId="77777777" w:rsidR="00AA5330" w:rsidRPr="00D8132A" w:rsidRDefault="00E05F52" w:rsidP="009B47A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Відмовитися від цієї форми підтримки можна, надіславши електронний лист або лист до Департаменту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 xml:space="preserve">ів </w:t>
      </w:r>
      <w:r w:rsidRPr="00D8132A">
        <w:rPr>
          <w:rFonts w:eastAsia="Times New Roman" w:cstheme="minorHAnsi"/>
          <w:b/>
          <w:lang w:val="uk-UA" w:eastAsia="pl-PL"/>
        </w:rPr>
        <w:t>не пізніше, ніж за 5 робочих днів до початку</w:t>
      </w:r>
      <w:r w:rsidRPr="00D8132A">
        <w:rPr>
          <w:rFonts w:eastAsia="Times New Roman" w:cstheme="minorHAnsi"/>
          <w:lang w:val="uk-UA" w:eastAsia="pl-PL"/>
        </w:rPr>
        <w:t xml:space="preserve"> цієї форми підтримки. Недотримання термінів призведе до того, що з учасника буде стягнуто витрати на організацію занять</w:t>
      </w:r>
      <w:r w:rsidR="009B2920" w:rsidRPr="00D8132A">
        <w:rPr>
          <w:rFonts w:eastAsia="Times New Roman" w:cstheme="minorHAnsi"/>
          <w:lang w:val="uk-UA" w:eastAsia="pl-PL"/>
        </w:rPr>
        <w:t>.</w:t>
      </w:r>
    </w:p>
    <w:p w14:paraId="72C88AE4" w14:textId="77777777" w:rsidR="00AA5330" w:rsidRPr="00D8132A" w:rsidRDefault="00FC2C63" w:rsidP="009B47A5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Протягом терміну дії цієї форми підтримки повідомлення про відмову від участі разом із письмовим обґрунтуванням має бути подане до відділу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ів</w:t>
      </w:r>
      <w:r w:rsidR="009B2920" w:rsidRPr="00D8132A">
        <w:rPr>
          <w:rFonts w:eastAsia="Times New Roman" w:cstheme="minorHAnsi"/>
          <w:lang w:val="uk-UA" w:eastAsia="pl-PL"/>
        </w:rPr>
        <w:t>.</w:t>
      </w:r>
    </w:p>
    <w:p w14:paraId="12854E9C" w14:textId="77777777" w:rsidR="009B47A5" w:rsidRPr="00D8132A" w:rsidRDefault="00FC2C63" w:rsidP="008B4AF9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25"/>
        <w:jc w:val="both"/>
        <w:rPr>
          <w:rFonts w:cstheme="minorHAnsi"/>
          <w:b/>
          <w:lang w:val="uk-UA"/>
        </w:rPr>
      </w:pPr>
      <w:r w:rsidRPr="00D8132A">
        <w:rPr>
          <w:rFonts w:cstheme="minorHAnsi"/>
          <w:b/>
          <w:lang w:val="uk-UA"/>
        </w:rPr>
        <w:t>Проєктна діяльність є безкоштовною</w:t>
      </w:r>
      <w:r w:rsidR="009B47A5" w:rsidRPr="00D8132A">
        <w:rPr>
          <w:rFonts w:cstheme="minorHAnsi"/>
          <w:b/>
          <w:lang w:val="uk-UA"/>
        </w:rPr>
        <w:t xml:space="preserve">. </w:t>
      </w:r>
      <w:r w:rsidRPr="00D8132A">
        <w:rPr>
          <w:rFonts w:cstheme="minorHAnsi"/>
          <w:b/>
          <w:lang w:val="uk-UA"/>
        </w:rPr>
        <w:t xml:space="preserve">Проте, у разі необґрунтованої відмови прийнятої особи від участі у </w:t>
      </w:r>
      <w:r w:rsidR="00A6696F" w:rsidRPr="00D8132A">
        <w:rPr>
          <w:rFonts w:cstheme="minorHAnsi"/>
          <w:b/>
          <w:lang w:val="uk-UA"/>
        </w:rPr>
        <w:t>проєкт</w:t>
      </w:r>
      <w:r w:rsidRPr="00D8132A">
        <w:rPr>
          <w:rFonts w:cstheme="minorHAnsi"/>
          <w:b/>
          <w:lang w:val="uk-UA"/>
        </w:rPr>
        <w:t xml:space="preserve">і під час реалізації цієї форми підтримки, </w:t>
      </w:r>
      <w:r w:rsidR="0077519A" w:rsidRPr="00D8132A">
        <w:rPr>
          <w:rFonts w:eastAsia="Times New Roman" w:cstheme="minorHAnsi"/>
          <w:b/>
          <w:lang w:val="uk-UA" w:eastAsia="pl-PL"/>
        </w:rPr>
        <w:t>Університет банківської справи</w:t>
      </w:r>
      <w:r w:rsidRPr="00D8132A">
        <w:rPr>
          <w:rFonts w:cstheme="minorHAnsi"/>
          <w:b/>
          <w:lang w:val="uk-UA"/>
        </w:rPr>
        <w:t xml:space="preserve"> у Познані залишає за собою право стягнути з учасника витрати на організацію занять (матеріали, вартість навчання, екзаменаційні внески тощо)</w:t>
      </w:r>
      <w:r w:rsidR="00FF7FE3" w:rsidRPr="00D8132A">
        <w:rPr>
          <w:rFonts w:cstheme="minorHAnsi"/>
          <w:b/>
          <w:lang w:val="uk-UA"/>
        </w:rPr>
        <w:t>.</w:t>
      </w:r>
    </w:p>
    <w:p w14:paraId="1F256667" w14:textId="77777777" w:rsidR="009B47A5" w:rsidRPr="00D8132A" w:rsidRDefault="009B47A5" w:rsidP="009B47A5">
      <w:pPr>
        <w:spacing w:after="0" w:line="240" w:lineRule="auto"/>
        <w:rPr>
          <w:rFonts w:eastAsia="Times New Roman" w:cstheme="minorHAnsi"/>
          <w:lang w:val="uk-UA" w:eastAsia="pl-PL"/>
        </w:rPr>
      </w:pPr>
    </w:p>
    <w:p w14:paraId="78D64BF1" w14:textId="77777777" w:rsidR="009B47A5" w:rsidRPr="00D8132A" w:rsidRDefault="00FC2C63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Прикінцеві положення</w:t>
      </w:r>
    </w:p>
    <w:p w14:paraId="502C442D" w14:textId="77777777" w:rsidR="009B47A5" w:rsidRPr="00D8132A" w:rsidRDefault="00153C15" w:rsidP="009B47A5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D8132A">
        <w:rPr>
          <w:rFonts w:eastAsia="Times New Roman" w:cstheme="minorHAnsi"/>
          <w:b/>
          <w:lang w:val="uk-UA" w:eastAsia="pl-PL"/>
        </w:rPr>
        <w:t>§ 7</w:t>
      </w:r>
    </w:p>
    <w:p w14:paraId="4D405447" w14:textId="47FBAF18" w:rsidR="009B47A5" w:rsidRPr="00D43FFB" w:rsidRDefault="00D43FFB" w:rsidP="009B47A5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37EE1125" w14:textId="77777777" w:rsidR="009B2920" w:rsidRPr="00D8132A" w:rsidRDefault="003C307F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Правила набирають чинності 29.03.2022 р</w:t>
      </w:r>
      <w:r w:rsidR="009B2920" w:rsidRPr="00D8132A">
        <w:rPr>
          <w:rFonts w:eastAsia="Times New Roman" w:cstheme="minorHAnsi"/>
          <w:lang w:val="uk-UA" w:eastAsia="pl-PL"/>
        </w:rPr>
        <w:t>.</w:t>
      </w:r>
    </w:p>
    <w:p w14:paraId="43147AC1" w14:textId="77777777" w:rsidR="009B2920" w:rsidRPr="00D8132A" w:rsidRDefault="0077519A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>Університет банківської справи</w:t>
      </w:r>
      <w:r w:rsidR="009B2920" w:rsidRPr="00D8132A">
        <w:rPr>
          <w:rFonts w:eastAsia="Times New Roman" w:cstheme="minorHAnsi"/>
          <w:lang w:val="uk-UA" w:eastAsia="pl-PL"/>
        </w:rPr>
        <w:t xml:space="preserve"> </w:t>
      </w:r>
      <w:r w:rsidR="003C307F" w:rsidRPr="00D8132A">
        <w:rPr>
          <w:rFonts w:eastAsia="Times New Roman" w:cstheme="minorHAnsi"/>
          <w:lang w:val="uk-UA" w:eastAsia="pl-PL"/>
        </w:rPr>
        <w:t xml:space="preserve">у Познані залишає за собою право вносити зміни до правил у разі зміни керівних принципів, умов реалізації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="003C307F" w:rsidRPr="00D8132A">
        <w:rPr>
          <w:rFonts w:eastAsia="Times New Roman" w:cstheme="minorHAnsi"/>
          <w:lang w:val="uk-UA" w:eastAsia="pl-PL"/>
        </w:rPr>
        <w:t>у чи програмних документів</w:t>
      </w:r>
      <w:r w:rsidR="009B2920" w:rsidRPr="00D8132A">
        <w:rPr>
          <w:rFonts w:eastAsia="Times New Roman" w:cstheme="minorHAnsi"/>
          <w:lang w:val="uk-UA" w:eastAsia="pl-PL"/>
        </w:rPr>
        <w:t>.</w:t>
      </w:r>
    </w:p>
    <w:p w14:paraId="03B60E71" w14:textId="77777777" w:rsidR="00CD45BF" w:rsidRPr="00D8132A" w:rsidRDefault="003C307F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Будь-які зміни у цих Правилах будуть доступні для ознайомлення у відділі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ів</w:t>
      </w:r>
      <w:r w:rsidR="00D45287" w:rsidRPr="00D8132A">
        <w:rPr>
          <w:rFonts w:eastAsia="Times New Roman" w:cstheme="minorHAnsi"/>
          <w:lang w:val="uk-UA" w:eastAsia="pl-PL"/>
        </w:rPr>
        <w:t>.</w:t>
      </w:r>
    </w:p>
    <w:p w14:paraId="7A54ADBC" w14:textId="77777777" w:rsidR="009920EB" w:rsidRPr="00D8132A" w:rsidRDefault="003C307F" w:rsidP="009B47A5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uk-UA" w:eastAsia="pl-PL"/>
        </w:rPr>
      </w:pPr>
      <w:r w:rsidRPr="00D8132A">
        <w:rPr>
          <w:rFonts w:eastAsia="Times New Roman" w:cstheme="minorHAnsi"/>
          <w:lang w:val="uk-UA" w:eastAsia="pl-PL"/>
        </w:rPr>
        <w:t xml:space="preserve">У випадках, не передбачених цими правилами, остаточне рішення приймає керівник </w:t>
      </w:r>
      <w:r w:rsidR="00A6696F" w:rsidRPr="00D8132A">
        <w:rPr>
          <w:rFonts w:eastAsia="Times New Roman" w:cstheme="minorHAnsi"/>
          <w:lang w:val="uk-UA" w:eastAsia="pl-PL"/>
        </w:rPr>
        <w:t>проєкт</w:t>
      </w:r>
      <w:r w:rsidRPr="00D8132A">
        <w:rPr>
          <w:rFonts w:eastAsia="Times New Roman" w:cstheme="minorHAnsi"/>
          <w:lang w:val="uk-UA" w:eastAsia="pl-PL"/>
        </w:rPr>
        <w:t>у</w:t>
      </w:r>
      <w:r w:rsidR="00CD45BF" w:rsidRPr="00D8132A">
        <w:rPr>
          <w:rFonts w:eastAsia="Times New Roman" w:cstheme="minorHAnsi"/>
          <w:lang w:val="uk-UA" w:eastAsia="pl-PL"/>
        </w:rPr>
        <w:t>.</w:t>
      </w:r>
    </w:p>
    <w:sectPr w:rsidR="009920EB" w:rsidRPr="00D8132A" w:rsidSect="00FF7FE3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4A7B" w14:textId="77777777" w:rsidR="00B43B29" w:rsidRDefault="00B43B29" w:rsidP="005E542C">
      <w:pPr>
        <w:spacing w:after="0" w:line="240" w:lineRule="auto"/>
      </w:pPr>
      <w:r>
        <w:separator/>
      </w:r>
    </w:p>
  </w:endnote>
  <w:endnote w:type="continuationSeparator" w:id="0">
    <w:p w14:paraId="65D1F490" w14:textId="77777777" w:rsidR="00B43B29" w:rsidRDefault="00B43B29" w:rsidP="005E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AF48" w14:textId="77777777" w:rsidR="008F6A5B" w:rsidRDefault="009E7775" w:rsidP="00450F2D">
    <w:pPr>
      <w:pStyle w:val="Stopka"/>
      <w:jc w:val="center"/>
      <w:rPr>
        <w:sz w:val="16"/>
        <w:szCs w:val="16"/>
      </w:rPr>
    </w:pPr>
    <w:r w:rsidRPr="00450F2D">
      <w:rPr>
        <w:rFonts w:cs="Calibri"/>
        <w:sz w:val="16"/>
        <w:szCs w:val="16"/>
      </w:rPr>
      <w:t xml:space="preserve"> </w:t>
    </w:r>
    <w:r w:rsidR="009A71FD" w:rsidRPr="009A71FD">
      <w:rPr>
        <w:rFonts w:cs="Calibri"/>
        <w:sz w:val="16"/>
        <w:szCs w:val="16"/>
      </w:rPr>
      <w:t xml:space="preserve">«ПІДВИЩЕННЯ КОМПЕТЕНТНОСТІ- ПРОЦЕС НА ВСЕ ЖИТТЯ – курси та тренінги в рамках третьої місії </w:t>
    </w:r>
    <w:r w:rsidR="00406AC0" w:rsidRPr="00406AC0">
      <w:rPr>
        <w:rFonts w:cs="Calibri"/>
        <w:sz w:val="16"/>
        <w:szCs w:val="16"/>
      </w:rPr>
      <w:t xml:space="preserve">філії Іногороднього  факультету в Хожуві Познанського Університету банківської справи </w:t>
    </w:r>
    <w:r w:rsidR="009A71FD" w:rsidRPr="009A71FD">
      <w:rPr>
        <w:rFonts w:cs="Calibri"/>
        <w:sz w:val="16"/>
        <w:szCs w:val="16"/>
      </w:rPr>
      <w:t>»</w:t>
    </w:r>
    <w:r w:rsidRPr="00450F2D">
      <w:rPr>
        <w:sz w:val="16"/>
        <w:szCs w:val="16"/>
      </w:rPr>
      <w:t xml:space="preserve"> (</w:t>
    </w:r>
    <w:r w:rsidR="00450F2D" w:rsidRPr="00450F2D">
      <w:rPr>
        <w:rFonts w:eastAsia="Times New Roman" w:cs="Arial"/>
        <w:sz w:val="16"/>
        <w:szCs w:val="16"/>
        <w:lang w:eastAsia="pl-PL"/>
      </w:rPr>
      <w:t>UDA-POWR.</w:t>
    </w:r>
    <w:r w:rsidR="00450F2D" w:rsidRPr="00450F2D">
      <w:rPr>
        <w:sz w:val="16"/>
        <w:szCs w:val="16"/>
      </w:rPr>
      <w:t>03.01.00-00-T168/18-00</w:t>
    </w:r>
    <w:r w:rsidR="00AB74C8" w:rsidRPr="00450F2D">
      <w:rPr>
        <w:sz w:val="16"/>
        <w:szCs w:val="16"/>
      </w:rPr>
      <w:t>)</w:t>
    </w:r>
  </w:p>
  <w:p w14:paraId="71B034E5" w14:textId="77777777" w:rsidR="00411F36" w:rsidRPr="00921400" w:rsidRDefault="00921400" w:rsidP="00450F2D">
    <w:pPr>
      <w:pStyle w:val="Stopka"/>
      <w:jc w:val="center"/>
      <w:rPr>
        <w:sz w:val="18"/>
        <w:szCs w:val="18"/>
        <w:lang w:val="ru-RU"/>
      </w:rPr>
    </w:pPr>
    <w:r w:rsidRPr="00921400">
      <w:rPr>
        <w:sz w:val="18"/>
        <w:szCs w:val="18"/>
        <w:lang w:val="ru-RU"/>
      </w:rPr>
      <w:t>Про</w:t>
    </w:r>
    <w:r>
      <w:rPr>
        <w:sz w:val="18"/>
        <w:szCs w:val="18"/>
        <w:lang w:val="ru-RU"/>
      </w:rPr>
      <w:t>є</w:t>
    </w:r>
    <w:r w:rsidRPr="00921400">
      <w:rPr>
        <w:sz w:val="18"/>
        <w:szCs w:val="18"/>
        <w:lang w:val="ru-RU"/>
      </w:rPr>
      <w:t>кт співфінансується Європейським Союзом у рамках Європейського соціального фонду</w:t>
    </w:r>
  </w:p>
  <w:p w14:paraId="0FEA29EF" w14:textId="77777777" w:rsidR="0059078F" w:rsidRPr="00921400" w:rsidRDefault="0059078F" w:rsidP="008F6A5B">
    <w:pPr>
      <w:pStyle w:val="Stopka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A9E1" w14:textId="77777777" w:rsidR="00B43B29" w:rsidRDefault="00B43B29" w:rsidP="005E542C">
      <w:pPr>
        <w:spacing w:after="0" w:line="240" w:lineRule="auto"/>
      </w:pPr>
      <w:r>
        <w:separator/>
      </w:r>
    </w:p>
  </w:footnote>
  <w:footnote w:type="continuationSeparator" w:id="0">
    <w:p w14:paraId="380BB484" w14:textId="77777777" w:rsidR="00B43B29" w:rsidRDefault="00B43B29" w:rsidP="005E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C35A" w14:textId="77777777" w:rsidR="005E542C" w:rsidRPr="00450F2D" w:rsidRDefault="00B43B29" w:rsidP="005E542C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  <w:sz w:val="16"/>
        <w:szCs w:val="16"/>
        <w:lang w:val="uk-UA" w:eastAsia="uk-UA"/>
      </w:rPr>
      <w:pict w14:anchorId="41A713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03.2pt;margin-top:10.85pt;width:113pt;height:43.5pt;z-index:251662336;mso-height-percent:200;mso-height-percent:200;mso-width-relative:margin;mso-height-relative:margin" strokecolor="white [3212]">
          <v:textbox style="mso-fit-shape-to-text:t">
            <w:txbxContent>
              <w:p w14:paraId="5F1A93B8" w14:textId="77777777" w:rsidR="00AD2832" w:rsidRPr="00AD2832" w:rsidRDefault="00AD2832" w:rsidP="00AD2832">
                <w:pPr>
                  <w:spacing w:after="0"/>
                  <w:rPr>
                    <w:b/>
                    <w:lang w:val="uk-UA"/>
                  </w:rPr>
                </w:pPr>
                <w:r w:rsidRPr="00AD2832">
                  <w:rPr>
                    <w:b/>
                    <w:lang w:val="uk-UA"/>
                  </w:rPr>
                  <w:t>Європейський Союз</w:t>
                </w:r>
              </w:p>
              <w:p w14:paraId="19A1F5DA" w14:textId="77777777" w:rsidR="00AD2832" w:rsidRPr="00AD2832" w:rsidRDefault="00AD2832" w:rsidP="00AD2832">
                <w:pPr>
                  <w:spacing w:after="0"/>
                  <w:rPr>
                    <w:sz w:val="16"/>
                  </w:rPr>
                </w:pPr>
                <w:r w:rsidRPr="00AD2832">
                  <w:rPr>
                    <w:sz w:val="16"/>
                    <w:lang w:val="uk-UA"/>
                  </w:rPr>
                  <w:t>Європейський соціальний фонд</w:t>
                </w:r>
              </w:p>
            </w:txbxContent>
          </v:textbox>
        </v:shape>
      </w:pict>
    </w:r>
    <w:r>
      <w:rPr>
        <w:noProof/>
        <w:sz w:val="16"/>
        <w:szCs w:val="16"/>
        <w:lang w:val="uk-UA" w:eastAsia="uk-UA"/>
      </w:rPr>
      <w:pict w14:anchorId="419D721B">
        <v:shape id="_x0000_s1026" type="#_x0000_t202" style="position:absolute;left:0;text-align:left;margin-left:203.2pt;margin-top:19.9pt;width:113pt;height:22.45pt;z-index:251661312;mso-height-percent:200;mso-height-percent:200;mso-width-relative:margin;mso-height-relative:margin" strokecolor="white [3212]">
          <v:textbox style="mso-fit-shape-to-text:t">
            <w:txbxContent>
              <w:p w14:paraId="3729926B" w14:textId="77777777" w:rsidR="00AD2832" w:rsidRPr="00AD2832" w:rsidRDefault="00AD2832" w:rsidP="00AD2832">
                <w:pPr>
                  <w:spacing w:after="0"/>
                  <w:rPr>
                    <w:sz w:val="16"/>
                    <w:lang w:val="uk-UA"/>
                  </w:rPr>
                </w:pPr>
                <w:r w:rsidRPr="00AD2832">
                  <w:rPr>
                    <w:b/>
                    <w:lang w:val="uk-UA"/>
                  </w:rPr>
                  <w:t>Республіка Польща</w:t>
                </w:r>
              </w:p>
            </w:txbxContent>
          </v:textbox>
        </v:shape>
      </w:pict>
    </w:r>
    <w:r>
      <w:rPr>
        <w:noProof/>
        <w:sz w:val="16"/>
        <w:szCs w:val="16"/>
        <w:lang w:val="ru-RU"/>
      </w:rPr>
      <w:pict w14:anchorId="502F418F">
        <v:shape id="_x0000_s1025" type="#_x0000_t202" style="position:absolute;left:0;text-align:left;margin-left:48.9pt;margin-top:15.3pt;width:113pt;height:33pt;z-index:251660288;mso-height-percent:200;mso-height-percent:200;mso-width-relative:margin;mso-height-relative:margin" strokecolor="white [3212]">
          <v:textbox style="mso-fit-shape-to-text:t">
            <w:txbxContent>
              <w:p w14:paraId="2D8009B4" w14:textId="77777777" w:rsidR="00AD2832" w:rsidRPr="00AD2832" w:rsidRDefault="00AD2832" w:rsidP="00AD2832">
                <w:pPr>
                  <w:spacing w:after="0"/>
                  <w:rPr>
                    <w:b/>
                    <w:lang w:val="uk-UA"/>
                  </w:rPr>
                </w:pPr>
                <w:r w:rsidRPr="00AD2832">
                  <w:rPr>
                    <w:b/>
                    <w:lang w:val="uk-UA"/>
                  </w:rPr>
                  <w:t>Європейські фонди</w:t>
                </w:r>
              </w:p>
              <w:p w14:paraId="2401093F" w14:textId="77777777" w:rsidR="00AD2832" w:rsidRPr="00AD2832" w:rsidRDefault="00AD2832" w:rsidP="00AD2832">
                <w:pPr>
                  <w:spacing w:after="0"/>
                  <w:rPr>
                    <w:sz w:val="16"/>
                    <w:lang w:val="uk-UA"/>
                  </w:rPr>
                </w:pPr>
                <w:r w:rsidRPr="00AD2832">
                  <w:rPr>
                    <w:sz w:val="16"/>
                    <w:lang w:val="uk-UA"/>
                  </w:rPr>
                  <w:t>Знання Освіта Розвиток</w:t>
                </w:r>
              </w:p>
            </w:txbxContent>
          </v:textbox>
        </v:shape>
      </w:pict>
    </w:r>
    <w:r w:rsidR="00450F2D">
      <w:rPr>
        <w:noProof/>
        <w:lang w:val="ru-RU" w:eastAsia="ru-RU"/>
      </w:rPr>
      <w:drawing>
        <wp:inline distT="0" distB="0" distL="0" distR="0" wp14:anchorId="3FF2FD4A" wp14:editId="67EBE0C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42C" w:rsidRPr="00450F2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1BF06B6"/>
    <w:multiLevelType w:val="hybridMultilevel"/>
    <w:tmpl w:val="3C340FEC"/>
    <w:lvl w:ilvl="0" w:tplc="75BC06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1911D8"/>
    <w:multiLevelType w:val="hybridMultilevel"/>
    <w:tmpl w:val="9000E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2752F"/>
    <w:multiLevelType w:val="hybridMultilevel"/>
    <w:tmpl w:val="99E2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441D3D"/>
    <w:multiLevelType w:val="hybridMultilevel"/>
    <w:tmpl w:val="D1BE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0F43"/>
    <w:multiLevelType w:val="hybridMultilevel"/>
    <w:tmpl w:val="4D288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23EB"/>
    <w:multiLevelType w:val="hybridMultilevel"/>
    <w:tmpl w:val="595CA024"/>
    <w:lvl w:ilvl="0" w:tplc="74A0A18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C5B5E"/>
    <w:multiLevelType w:val="hybridMultilevel"/>
    <w:tmpl w:val="6644A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D2C4E"/>
    <w:multiLevelType w:val="hybridMultilevel"/>
    <w:tmpl w:val="2B362612"/>
    <w:lvl w:ilvl="0" w:tplc="8C52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F4B3E1E"/>
    <w:multiLevelType w:val="hybridMultilevel"/>
    <w:tmpl w:val="34805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2A0BF1"/>
    <w:multiLevelType w:val="hybridMultilevel"/>
    <w:tmpl w:val="64187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068F8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1AFD"/>
    <w:multiLevelType w:val="hybridMultilevel"/>
    <w:tmpl w:val="8AF42FD8"/>
    <w:lvl w:ilvl="0" w:tplc="74A0A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56130"/>
    <w:multiLevelType w:val="hybridMultilevel"/>
    <w:tmpl w:val="9000E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D0AC5"/>
    <w:multiLevelType w:val="hybridMultilevel"/>
    <w:tmpl w:val="9C68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2380C"/>
    <w:multiLevelType w:val="hybridMultilevel"/>
    <w:tmpl w:val="A5C62D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13"/>
  </w:num>
  <w:num w:numId="21">
    <w:abstractNumId w:val="16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277"/>
    <w:rsid w:val="00006304"/>
    <w:rsid w:val="00011860"/>
    <w:rsid w:val="000274F8"/>
    <w:rsid w:val="000319CD"/>
    <w:rsid w:val="00054E85"/>
    <w:rsid w:val="00083644"/>
    <w:rsid w:val="000B1B01"/>
    <w:rsid w:val="000B5CC0"/>
    <w:rsid w:val="000D3295"/>
    <w:rsid w:val="000E177A"/>
    <w:rsid w:val="000F37F0"/>
    <w:rsid w:val="00120866"/>
    <w:rsid w:val="00141C2F"/>
    <w:rsid w:val="001444EB"/>
    <w:rsid w:val="00150730"/>
    <w:rsid w:val="00153C15"/>
    <w:rsid w:val="00157D10"/>
    <w:rsid w:val="00165315"/>
    <w:rsid w:val="00180E0E"/>
    <w:rsid w:val="0018144D"/>
    <w:rsid w:val="001822B8"/>
    <w:rsid w:val="00186E85"/>
    <w:rsid w:val="001B0CA8"/>
    <w:rsid w:val="001B3929"/>
    <w:rsid w:val="001B50E3"/>
    <w:rsid w:val="001C3B9A"/>
    <w:rsid w:val="001E1747"/>
    <w:rsid w:val="001E4A88"/>
    <w:rsid w:val="002211F6"/>
    <w:rsid w:val="002215CD"/>
    <w:rsid w:val="002356E5"/>
    <w:rsid w:val="00266D84"/>
    <w:rsid w:val="00295EE6"/>
    <w:rsid w:val="002A34DB"/>
    <w:rsid w:val="002A3C4B"/>
    <w:rsid w:val="002B21AB"/>
    <w:rsid w:val="002C0FA0"/>
    <w:rsid w:val="002D5208"/>
    <w:rsid w:val="002E0C44"/>
    <w:rsid w:val="002F58AC"/>
    <w:rsid w:val="003234F5"/>
    <w:rsid w:val="0034192B"/>
    <w:rsid w:val="00374EF1"/>
    <w:rsid w:val="003A4641"/>
    <w:rsid w:val="003B6A30"/>
    <w:rsid w:val="003C307F"/>
    <w:rsid w:val="003E21C8"/>
    <w:rsid w:val="003E5143"/>
    <w:rsid w:val="003F025B"/>
    <w:rsid w:val="003F6277"/>
    <w:rsid w:val="00406AC0"/>
    <w:rsid w:val="004112DB"/>
    <w:rsid w:val="00411F36"/>
    <w:rsid w:val="00412BCF"/>
    <w:rsid w:val="00420C11"/>
    <w:rsid w:val="004409AE"/>
    <w:rsid w:val="0044510C"/>
    <w:rsid w:val="00450F2D"/>
    <w:rsid w:val="004658DC"/>
    <w:rsid w:val="0046756F"/>
    <w:rsid w:val="0048366F"/>
    <w:rsid w:val="00487FD5"/>
    <w:rsid w:val="004A73E6"/>
    <w:rsid w:val="004B2745"/>
    <w:rsid w:val="004B7379"/>
    <w:rsid w:val="0051434F"/>
    <w:rsid w:val="00520028"/>
    <w:rsid w:val="00527A02"/>
    <w:rsid w:val="00530AB1"/>
    <w:rsid w:val="005702DD"/>
    <w:rsid w:val="005710B1"/>
    <w:rsid w:val="0059078F"/>
    <w:rsid w:val="005B28DD"/>
    <w:rsid w:val="005B64B8"/>
    <w:rsid w:val="005D0C9A"/>
    <w:rsid w:val="005E13A8"/>
    <w:rsid w:val="005E542C"/>
    <w:rsid w:val="005E67A8"/>
    <w:rsid w:val="005F0613"/>
    <w:rsid w:val="00622AAA"/>
    <w:rsid w:val="00625A6B"/>
    <w:rsid w:val="00660754"/>
    <w:rsid w:val="00663FF8"/>
    <w:rsid w:val="00666CEA"/>
    <w:rsid w:val="00672444"/>
    <w:rsid w:val="00673D8A"/>
    <w:rsid w:val="00674EA5"/>
    <w:rsid w:val="00677F23"/>
    <w:rsid w:val="00697B89"/>
    <w:rsid w:val="006A1186"/>
    <w:rsid w:val="006B6340"/>
    <w:rsid w:val="006B715E"/>
    <w:rsid w:val="006D48E7"/>
    <w:rsid w:val="007174C3"/>
    <w:rsid w:val="00723884"/>
    <w:rsid w:val="007310DE"/>
    <w:rsid w:val="00731D9C"/>
    <w:rsid w:val="00736EA3"/>
    <w:rsid w:val="007407DA"/>
    <w:rsid w:val="00745A5E"/>
    <w:rsid w:val="00747B65"/>
    <w:rsid w:val="0075173C"/>
    <w:rsid w:val="00754D38"/>
    <w:rsid w:val="00773593"/>
    <w:rsid w:val="0077519A"/>
    <w:rsid w:val="00787163"/>
    <w:rsid w:val="007B26B8"/>
    <w:rsid w:val="007B2B3F"/>
    <w:rsid w:val="007B573B"/>
    <w:rsid w:val="007C1799"/>
    <w:rsid w:val="007D5C9F"/>
    <w:rsid w:val="00836EAE"/>
    <w:rsid w:val="00843295"/>
    <w:rsid w:val="00850C0D"/>
    <w:rsid w:val="00877737"/>
    <w:rsid w:val="00892288"/>
    <w:rsid w:val="00892845"/>
    <w:rsid w:val="008949D9"/>
    <w:rsid w:val="008A6DF6"/>
    <w:rsid w:val="008B0974"/>
    <w:rsid w:val="008B4AF9"/>
    <w:rsid w:val="008B5119"/>
    <w:rsid w:val="008C47ED"/>
    <w:rsid w:val="008C7104"/>
    <w:rsid w:val="008E07B2"/>
    <w:rsid w:val="008E3942"/>
    <w:rsid w:val="008F1D9F"/>
    <w:rsid w:val="008F6A5B"/>
    <w:rsid w:val="008F722F"/>
    <w:rsid w:val="00921400"/>
    <w:rsid w:val="00922710"/>
    <w:rsid w:val="00924B62"/>
    <w:rsid w:val="009313CD"/>
    <w:rsid w:val="00933B66"/>
    <w:rsid w:val="00934B67"/>
    <w:rsid w:val="00944108"/>
    <w:rsid w:val="00957FA3"/>
    <w:rsid w:val="00960019"/>
    <w:rsid w:val="009730BB"/>
    <w:rsid w:val="00982828"/>
    <w:rsid w:val="00987A9C"/>
    <w:rsid w:val="009920EB"/>
    <w:rsid w:val="009A71FD"/>
    <w:rsid w:val="009B11DA"/>
    <w:rsid w:val="009B2920"/>
    <w:rsid w:val="009B47A5"/>
    <w:rsid w:val="009B7D6C"/>
    <w:rsid w:val="009C1AF5"/>
    <w:rsid w:val="009C2315"/>
    <w:rsid w:val="009C2CF9"/>
    <w:rsid w:val="009C745B"/>
    <w:rsid w:val="009D12D6"/>
    <w:rsid w:val="009D3FA2"/>
    <w:rsid w:val="009D5B29"/>
    <w:rsid w:val="009E39BE"/>
    <w:rsid w:val="009E7775"/>
    <w:rsid w:val="009E7F11"/>
    <w:rsid w:val="00A1307B"/>
    <w:rsid w:val="00A13F94"/>
    <w:rsid w:val="00A22289"/>
    <w:rsid w:val="00A23EA8"/>
    <w:rsid w:val="00A6696F"/>
    <w:rsid w:val="00A73423"/>
    <w:rsid w:val="00A75B7F"/>
    <w:rsid w:val="00AA5330"/>
    <w:rsid w:val="00AB74C8"/>
    <w:rsid w:val="00AD2832"/>
    <w:rsid w:val="00AD32B5"/>
    <w:rsid w:val="00AE615D"/>
    <w:rsid w:val="00B05D50"/>
    <w:rsid w:val="00B30753"/>
    <w:rsid w:val="00B43B29"/>
    <w:rsid w:val="00B456A4"/>
    <w:rsid w:val="00B5178B"/>
    <w:rsid w:val="00B73170"/>
    <w:rsid w:val="00B777D8"/>
    <w:rsid w:val="00B83828"/>
    <w:rsid w:val="00B87E62"/>
    <w:rsid w:val="00BA27DD"/>
    <w:rsid w:val="00BB686A"/>
    <w:rsid w:val="00BC1335"/>
    <w:rsid w:val="00BE2FAB"/>
    <w:rsid w:val="00C46E43"/>
    <w:rsid w:val="00C6737E"/>
    <w:rsid w:val="00C73BC2"/>
    <w:rsid w:val="00CA66DC"/>
    <w:rsid w:val="00CC1764"/>
    <w:rsid w:val="00CC7901"/>
    <w:rsid w:val="00CC7DCE"/>
    <w:rsid w:val="00CD0AF1"/>
    <w:rsid w:val="00CD14B9"/>
    <w:rsid w:val="00CD45BF"/>
    <w:rsid w:val="00CE4C87"/>
    <w:rsid w:val="00D124AF"/>
    <w:rsid w:val="00D43FFB"/>
    <w:rsid w:val="00D45287"/>
    <w:rsid w:val="00D72EA9"/>
    <w:rsid w:val="00D8132A"/>
    <w:rsid w:val="00DB06F3"/>
    <w:rsid w:val="00DB07D5"/>
    <w:rsid w:val="00DB19D2"/>
    <w:rsid w:val="00DB216A"/>
    <w:rsid w:val="00DB497C"/>
    <w:rsid w:val="00DD1F6B"/>
    <w:rsid w:val="00DE0B86"/>
    <w:rsid w:val="00DF5C75"/>
    <w:rsid w:val="00DF6CDF"/>
    <w:rsid w:val="00E0000C"/>
    <w:rsid w:val="00E01F48"/>
    <w:rsid w:val="00E05F52"/>
    <w:rsid w:val="00E135A8"/>
    <w:rsid w:val="00E3596B"/>
    <w:rsid w:val="00E36B4C"/>
    <w:rsid w:val="00E45CD3"/>
    <w:rsid w:val="00E5021A"/>
    <w:rsid w:val="00E50E6B"/>
    <w:rsid w:val="00E71A8A"/>
    <w:rsid w:val="00E77155"/>
    <w:rsid w:val="00E84D4A"/>
    <w:rsid w:val="00E908A2"/>
    <w:rsid w:val="00E93A1E"/>
    <w:rsid w:val="00E96BD4"/>
    <w:rsid w:val="00EA0CA4"/>
    <w:rsid w:val="00ED0D59"/>
    <w:rsid w:val="00EE3BA7"/>
    <w:rsid w:val="00F03DA6"/>
    <w:rsid w:val="00F0555C"/>
    <w:rsid w:val="00F15BDD"/>
    <w:rsid w:val="00F552CB"/>
    <w:rsid w:val="00F736C4"/>
    <w:rsid w:val="00F753D8"/>
    <w:rsid w:val="00F8428F"/>
    <w:rsid w:val="00FC2C63"/>
    <w:rsid w:val="00FD2189"/>
    <w:rsid w:val="00FE5C6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09210"/>
  <w15:docId w15:val="{8B64CBBC-B8B7-4C00-AFCD-0542CA32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42C"/>
  </w:style>
  <w:style w:type="paragraph" w:styleId="Stopka">
    <w:name w:val="footer"/>
    <w:basedOn w:val="Normalny"/>
    <w:link w:val="StopkaZnak"/>
    <w:unhideWhenUsed/>
    <w:rsid w:val="005E5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542C"/>
  </w:style>
  <w:style w:type="paragraph" w:styleId="Tekstprzypisudolnego">
    <w:name w:val="footnote text"/>
    <w:aliases w:val="Podrozdział,Footnote,Podrozdzia3"/>
    <w:basedOn w:val="Normalny"/>
    <w:link w:val="TekstprzypisudolnegoZnak"/>
    <w:rsid w:val="002F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5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F58AC"/>
    <w:rPr>
      <w:vertAlign w:val="superscript"/>
    </w:rPr>
  </w:style>
  <w:style w:type="character" w:customStyle="1" w:styleId="Znakiprzypiswdolnych">
    <w:name w:val="Znaki przypisów dolnych"/>
    <w:rsid w:val="00992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47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E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jekty@chorzow.wsb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wa.dzikowska@chorzow.wsb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chorzow.wsb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fs.pl/oferta,szkolenia,2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sb.pl/chorzow/studia-i-szkolenia/szkolenia-i-kursy/dofinansowan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349B8E3E7694183321C4DB4C3BF00" ma:contentTypeVersion="13" ma:contentTypeDescription="Utwórz nowy dokument." ma:contentTypeScope="" ma:versionID="d9ad8ccb4139f6e932dd4823508d53fc">
  <xsd:schema xmlns:xsd="http://www.w3.org/2001/XMLSchema" xmlns:xs="http://www.w3.org/2001/XMLSchema" xmlns:p="http://schemas.microsoft.com/office/2006/metadata/properties" xmlns:ns2="f64fc74b-e041-4786-a625-1f474b3b717d" xmlns:ns3="6b107f78-a4dc-42d8-ab39-c4b0e969a72b" targetNamespace="http://schemas.microsoft.com/office/2006/metadata/properties" ma:root="true" ma:fieldsID="6e547da44ce37a0b917e82722f10af19" ns2:_="" ns3:_="">
    <xsd:import namespace="f64fc74b-e041-4786-a625-1f474b3b717d"/>
    <xsd:import namespace="6b107f78-a4dc-42d8-ab39-c4b0e969a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c74b-e041-4786-a625-1f474b3b7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7f78-a4dc-42d8-ab39-c4b0e969a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BB0B6-D3E6-494F-B3F0-4DDA61CD8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9E1CD-E7F9-4656-B535-A0FD7890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fc74b-e041-4786-a625-1f474b3b717d"/>
    <ds:schemaRef ds:uri="6b107f78-a4dc-42d8-ab39-c4b0e969a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1512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mling.pl Biuro tłumaczeń</cp:lastModifiedBy>
  <cp:revision>90</cp:revision>
  <cp:lastPrinted>2016-05-11T07:14:00Z</cp:lastPrinted>
  <dcterms:created xsi:type="dcterms:W3CDTF">2022-03-31T09:56:00Z</dcterms:created>
  <dcterms:modified xsi:type="dcterms:W3CDTF">2022-04-01T13:53:00Z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0x0101003B7349B8E3E7694183321C4DB4C3BF00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